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16CBED" w14:textId="77777777" w:rsidR="00BD175A" w:rsidRDefault="00BD175A">
      <w:pPr>
        <w:pStyle w:val="Corpsdetexte"/>
        <w:spacing w:before="9"/>
        <w:rPr>
          <w:rFonts w:ascii="Times New Roman"/>
          <w:sz w:val="27"/>
        </w:rPr>
      </w:pPr>
    </w:p>
    <w:p w14:paraId="6716CBEE" w14:textId="77777777" w:rsidR="00BD175A" w:rsidRDefault="00F954FB">
      <w:pPr>
        <w:pStyle w:val="Titre"/>
      </w:pPr>
      <w:r>
        <w:rPr>
          <w:color w:val="E14E35"/>
        </w:rPr>
        <w:t>Programme Plan de modernisation et d’adoption du numérique du CCN</w:t>
      </w:r>
    </w:p>
    <w:p w14:paraId="6716CBEF" w14:textId="77777777" w:rsidR="00BD175A" w:rsidRDefault="00F954FB">
      <w:pPr>
        <w:spacing w:before="242"/>
        <w:ind w:left="119"/>
        <w:rPr>
          <w:rFonts w:ascii="Cambria"/>
          <w:sz w:val="32"/>
        </w:rPr>
      </w:pPr>
      <w:r>
        <w:rPr>
          <w:rFonts w:ascii="Cambria"/>
          <w:color w:val="365F91"/>
          <w:sz w:val="32"/>
        </w:rPr>
        <w:t>Table des mati</w:t>
      </w:r>
      <w:r>
        <w:rPr>
          <w:rFonts w:ascii="Cambria"/>
          <w:color w:val="365F91"/>
          <w:sz w:val="32"/>
        </w:rPr>
        <w:t>è</w:t>
      </w:r>
      <w:r>
        <w:rPr>
          <w:rFonts w:ascii="Cambria"/>
          <w:color w:val="365F91"/>
          <w:sz w:val="32"/>
        </w:rPr>
        <w:t>res</w:t>
      </w:r>
    </w:p>
    <w:sdt>
      <w:sdtPr>
        <w:id w:val="660968790"/>
        <w:docPartObj>
          <w:docPartGallery w:val="Table of Contents"/>
          <w:docPartUnique/>
        </w:docPartObj>
      </w:sdtPr>
      <w:sdtEndPr/>
      <w:sdtContent>
        <w:p w14:paraId="6716CBF0" w14:textId="77777777" w:rsidR="00BD175A" w:rsidRDefault="00203666">
          <w:pPr>
            <w:pStyle w:val="TM1"/>
            <w:tabs>
              <w:tab w:val="right" w:leader="dot" w:pos="9677"/>
            </w:tabs>
            <w:spacing w:before="180"/>
          </w:pPr>
          <w:hyperlink w:anchor="_bookmark0" w:history="1">
            <w:r w:rsidR="00F954FB">
              <w:t>Information sur le programme et conditions d’admissibilité</w:t>
            </w:r>
            <w:r w:rsidR="00F954FB">
              <w:tab/>
              <w:t>2</w:t>
            </w:r>
          </w:hyperlink>
        </w:p>
        <w:p w14:paraId="6716CBF1" w14:textId="77777777" w:rsidR="00BD175A" w:rsidRDefault="00203666">
          <w:pPr>
            <w:pStyle w:val="TM2"/>
            <w:tabs>
              <w:tab w:val="right" w:leader="dot" w:pos="9677"/>
            </w:tabs>
          </w:pPr>
          <w:hyperlink w:anchor="_bookmark1" w:history="1">
            <w:r w:rsidR="00F954FB">
              <w:t>Aperçu du programme et des avantages</w:t>
            </w:r>
            <w:r w:rsidR="00F954FB">
              <w:tab/>
              <w:t>2</w:t>
            </w:r>
          </w:hyperlink>
        </w:p>
        <w:p w14:paraId="6716CBF2" w14:textId="77777777" w:rsidR="00BD175A" w:rsidRDefault="00203666">
          <w:pPr>
            <w:pStyle w:val="TM3"/>
            <w:tabs>
              <w:tab w:val="right" w:leader="dot" w:pos="9677"/>
            </w:tabs>
          </w:pPr>
          <w:hyperlink w:anchor="_bookmark2" w:history="1">
            <w:r w:rsidR="00F954FB">
              <w:t>Objectifs du programme</w:t>
            </w:r>
            <w:r w:rsidR="00F954FB">
              <w:tab/>
              <w:t>2</w:t>
            </w:r>
          </w:hyperlink>
        </w:p>
        <w:p w14:paraId="6716CBF3" w14:textId="77777777" w:rsidR="00BD175A" w:rsidRDefault="00203666">
          <w:pPr>
            <w:pStyle w:val="TM2"/>
            <w:tabs>
              <w:tab w:val="right" w:leader="dot" w:pos="9677"/>
            </w:tabs>
          </w:pPr>
          <w:hyperlink w:anchor="_bookmark3" w:history="1">
            <w:r w:rsidR="00F954FB">
              <w:t>Fonctionnement du financement</w:t>
            </w:r>
            <w:r w:rsidR="00F954FB">
              <w:tab/>
              <w:t>3</w:t>
            </w:r>
          </w:hyperlink>
        </w:p>
        <w:p w14:paraId="6716CBF4" w14:textId="3CBDD5D9" w:rsidR="00BD175A" w:rsidRDefault="00203666">
          <w:pPr>
            <w:pStyle w:val="TM2"/>
            <w:tabs>
              <w:tab w:val="right" w:leader="dot" w:pos="9677"/>
            </w:tabs>
            <w:spacing w:before="151"/>
          </w:pPr>
          <w:hyperlink w:anchor="_bookmark4" w:history="1">
            <w:r w:rsidR="00D226D7">
              <w:t>Critères</w:t>
            </w:r>
            <w:r w:rsidR="00F954FB">
              <w:t xml:space="preserve"> d’admissibilité</w:t>
            </w:r>
            <w:r w:rsidR="00F954FB">
              <w:tab/>
              <w:t>3</w:t>
            </w:r>
          </w:hyperlink>
        </w:p>
        <w:p w14:paraId="6716CBF5" w14:textId="77777777" w:rsidR="00BD175A" w:rsidRDefault="00203666">
          <w:pPr>
            <w:pStyle w:val="TM3"/>
            <w:tabs>
              <w:tab w:val="right" w:leader="dot" w:pos="9677"/>
            </w:tabs>
            <w:spacing w:before="153"/>
          </w:pPr>
          <w:hyperlink w:anchor="_bookmark5" w:history="1">
            <w:r w:rsidR="00F954FB">
              <w:t>Demandeur</w:t>
            </w:r>
            <w:r w:rsidR="00F954FB">
              <w:tab/>
              <w:t>3</w:t>
            </w:r>
          </w:hyperlink>
        </w:p>
        <w:p w14:paraId="6716CBF6" w14:textId="77777777" w:rsidR="00BD175A" w:rsidRDefault="00203666">
          <w:pPr>
            <w:pStyle w:val="TM3"/>
            <w:tabs>
              <w:tab w:val="right" w:leader="dot" w:pos="9677"/>
            </w:tabs>
          </w:pPr>
          <w:hyperlink w:anchor="_bookmark6" w:history="1">
            <w:r w:rsidR="00F954FB">
              <w:t>Conseillers en adoption du numérique</w:t>
            </w:r>
            <w:r w:rsidR="00F954FB">
              <w:tab/>
              <w:t>3</w:t>
            </w:r>
          </w:hyperlink>
        </w:p>
        <w:p w14:paraId="6716CBF7" w14:textId="77777777" w:rsidR="00BD175A" w:rsidRDefault="00203666">
          <w:pPr>
            <w:pStyle w:val="TM3"/>
            <w:tabs>
              <w:tab w:val="right" w:leader="dot" w:pos="9677"/>
            </w:tabs>
            <w:spacing w:before="151"/>
          </w:pPr>
          <w:hyperlink w:anchor="_bookmark7" w:history="1">
            <w:r w:rsidR="00F954FB">
              <w:t>Projet</w:t>
            </w:r>
            <w:r w:rsidR="00F954FB">
              <w:tab/>
              <w:t>4</w:t>
            </w:r>
          </w:hyperlink>
        </w:p>
        <w:p w14:paraId="6716CBF8" w14:textId="77777777" w:rsidR="00BD175A" w:rsidRDefault="00203666">
          <w:pPr>
            <w:pStyle w:val="TM1"/>
            <w:tabs>
              <w:tab w:val="right" w:leader="dot" w:pos="9677"/>
            </w:tabs>
          </w:pPr>
          <w:hyperlink w:anchor="_bookmark8" w:history="1">
            <w:r w:rsidR="00F954FB">
              <w:t>Comment faire une demande</w:t>
            </w:r>
            <w:r w:rsidR="00F954FB">
              <w:tab/>
              <w:t>4</w:t>
            </w:r>
          </w:hyperlink>
        </w:p>
        <w:p w14:paraId="6716CBF9" w14:textId="77777777" w:rsidR="00BD175A" w:rsidRDefault="00203666">
          <w:pPr>
            <w:pStyle w:val="TM2"/>
            <w:tabs>
              <w:tab w:val="right" w:leader="dot" w:pos="9677"/>
            </w:tabs>
          </w:pPr>
          <w:hyperlink w:anchor="_bookmark9" w:history="1">
            <w:r w:rsidR="00F954FB">
              <w:t>Processus de demande et échéancier</w:t>
            </w:r>
            <w:r w:rsidR="00F954FB">
              <w:tab/>
              <w:t>4</w:t>
            </w:r>
          </w:hyperlink>
        </w:p>
        <w:p w14:paraId="6716CBFA" w14:textId="77777777" w:rsidR="00BD175A" w:rsidRDefault="00203666">
          <w:pPr>
            <w:pStyle w:val="TM2"/>
            <w:tabs>
              <w:tab w:val="right" w:leader="dot" w:pos="9677"/>
            </w:tabs>
            <w:spacing w:before="149"/>
          </w:pPr>
          <w:hyperlink w:anchor="_bookmark10" w:history="1">
            <w:r w:rsidR="00F954FB">
              <w:t>Documents de référence</w:t>
            </w:r>
            <w:r w:rsidR="00F954FB">
              <w:tab/>
              <w:t>5</w:t>
            </w:r>
          </w:hyperlink>
        </w:p>
        <w:p w14:paraId="6716CBFB" w14:textId="77777777" w:rsidR="00BD175A" w:rsidRDefault="00203666">
          <w:pPr>
            <w:pStyle w:val="TM1"/>
            <w:tabs>
              <w:tab w:val="right" w:leader="dot" w:pos="9677"/>
            </w:tabs>
          </w:pPr>
          <w:hyperlink w:anchor="_bookmark11" w:history="1">
            <w:r w:rsidR="00F954FB">
              <w:t>Processus et critères d’évaluation</w:t>
            </w:r>
            <w:r w:rsidR="00F954FB">
              <w:tab/>
              <w:t>5</w:t>
            </w:r>
          </w:hyperlink>
        </w:p>
        <w:p w14:paraId="6716CBFC" w14:textId="77777777" w:rsidR="00BD175A" w:rsidRDefault="00203666">
          <w:pPr>
            <w:pStyle w:val="TM2"/>
            <w:tabs>
              <w:tab w:val="right" w:leader="dot" w:pos="9677"/>
            </w:tabs>
            <w:spacing w:before="151"/>
          </w:pPr>
          <w:hyperlink w:anchor="_bookmark12" w:history="1">
            <w:r w:rsidR="00F954FB">
              <w:t>Critères d’évaluation</w:t>
            </w:r>
            <w:r w:rsidR="00F954FB">
              <w:tab/>
              <w:t>5</w:t>
            </w:r>
          </w:hyperlink>
        </w:p>
        <w:p w14:paraId="6716CBFD" w14:textId="77777777" w:rsidR="00BD175A" w:rsidRDefault="00203666">
          <w:pPr>
            <w:pStyle w:val="TM1"/>
            <w:tabs>
              <w:tab w:val="right" w:leader="dot" w:pos="9677"/>
            </w:tabs>
            <w:spacing w:before="150"/>
          </w:pPr>
          <w:hyperlink w:anchor="_bookmark13" w:history="1">
            <w:r w:rsidR="00F954FB">
              <w:t>Lancement du projet, financement et production de rapports</w:t>
            </w:r>
            <w:r w:rsidR="00F954FB">
              <w:tab/>
              <w:t>6</w:t>
            </w:r>
          </w:hyperlink>
        </w:p>
        <w:p w14:paraId="6716CBFE" w14:textId="77777777" w:rsidR="00BD175A" w:rsidRDefault="00203666">
          <w:pPr>
            <w:pStyle w:val="TM2"/>
            <w:tabs>
              <w:tab w:val="right" w:leader="dot" w:pos="9677"/>
            </w:tabs>
          </w:pPr>
          <w:hyperlink w:anchor="_bookmark14" w:history="1">
            <w:r w:rsidR="00F954FB">
              <w:t>Lancement du projet</w:t>
            </w:r>
            <w:r w:rsidR="00F954FB">
              <w:tab/>
              <w:t>6</w:t>
            </w:r>
          </w:hyperlink>
        </w:p>
        <w:p w14:paraId="6716CBFF" w14:textId="77777777" w:rsidR="00BD175A" w:rsidRDefault="00203666">
          <w:pPr>
            <w:pStyle w:val="TM2"/>
            <w:tabs>
              <w:tab w:val="right" w:leader="dot" w:pos="9677"/>
            </w:tabs>
            <w:spacing w:before="151"/>
          </w:pPr>
          <w:hyperlink w:anchor="_bookmark15" w:history="1">
            <w:r w:rsidR="00F954FB">
              <w:t>Versement des fonds</w:t>
            </w:r>
            <w:r w:rsidR="00F954FB">
              <w:tab/>
              <w:t>6</w:t>
            </w:r>
          </w:hyperlink>
        </w:p>
        <w:p w14:paraId="6716CC00" w14:textId="77777777" w:rsidR="00BD175A" w:rsidRDefault="00203666">
          <w:pPr>
            <w:pStyle w:val="TM2"/>
            <w:tabs>
              <w:tab w:val="right" w:leader="dot" w:pos="9677"/>
            </w:tabs>
          </w:pPr>
          <w:hyperlink w:anchor="_bookmark16" w:history="1">
            <w:r w:rsidR="00F954FB">
              <w:t>Production des rapports du projet</w:t>
            </w:r>
            <w:r w:rsidR="00F954FB">
              <w:tab/>
              <w:t>6</w:t>
            </w:r>
          </w:hyperlink>
        </w:p>
        <w:p w14:paraId="6716CC01" w14:textId="77777777" w:rsidR="00BD175A" w:rsidRDefault="00203666">
          <w:pPr>
            <w:pStyle w:val="TM3"/>
            <w:tabs>
              <w:tab w:val="right" w:leader="dot" w:pos="9677"/>
            </w:tabs>
          </w:pPr>
          <w:hyperlink w:anchor="_bookmark17" w:history="1">
            <w:r w:rsidR="00F954FB">
              <w:t>Rapport final et demande de remboursement</w:t>
            </w:r>
            <w:r w:rsidR="00F954FB">
              <w:tab/>
              <w:t>6</w:t>
            </w:r>
          </w:hyperlink>
        </w:p>
        <w:p w14:paraId="6716CC02" w14:textId="77777777" w:rsidR="00BD175A" w:rsidRDefault="00203666">
          <w:pPr>
            <w:pStyle w:val="TM3"/>
            <w:tabs>
              <w:tab w:val="right" w:leader="dot" w:pos="9677"/>
            </w:tabs>
            <w:spacing w:before="152"/>
          </w:pPr>
          <w:hyperlink w:anchor="_bookmark18" w:history="1">
            <w:r w:rsidR="00F954FB">
              <w:t>Indicateurs du projet</w:t>
            </w:r>
            <w:r w:rsidR="00F954FB">
              <w:tab/>
              <w:t>7</w:t>
            </w:r>
          </w:hyperlink>
        </w:p>
        <w:p w14:paraId="6716CC03" w14:textId="77777777" w:rsidR="00BD175A" w:rsidRDefault="00203666">
          <w:pPr>
            <w:pStyle w:val="TM3"/>
            <w:tabs>
              <w:tab w:val="right" w:leader="dot" w:pos="9677"/>
            </w:tabs>
            <w:spacing w:before="151"/>
          </w:pPr>
          <w:hyperlink w:anchor="_bookmark19" w:history="1">
            <w:r w:rsidR="00F954FB">
              <w:t>Enquête rétrospective</w:t>
            </w:r>
            <w:r w:rsidR="00F954FB">
              <w:tab/>
              <w:t>7</w:t>
            </w:r>
          </w:hyperlink>
        </w:p>
        <w:p w14:paraId="6716CC04" w14:textId="77777777" w:rsidR="00BD175A" w:rsidRDefault="00203666">
          <w:pPr>
            <w:pStyle w:val="TM2"/>
            <w:tabs>
              <w:tab w:val="right" w:leader="dot" w:pos="9677"/>
            </w:tabs>
          </w:pPr>
          <w:hyperlink w:anchor="_bookmark20" w:history="1">
            <w:r w:rsidR="00F954FB">
              <w:t>Modifications au projet</w:t>
            </w:r>
            <w:r w:rsidR="00F954FB">
              <w:tab/>
              <w:t>7</w:t>
            </w:r>
          </w:hyperlink>
        </w:p>
        <w:p w14:paraId="6716CC05" w14:textId="55FFFD37" w:rsidR="00BD175A" w:rsidRDefault="00203666">
          <w:pPr>
            <w:pStyle w:val="TM1"/>
            <w:tabs>
              <w:tab w:val="right" w:leader="dot" w:pos="9677"/>
            </w:tabs>
            <w:spacing w:before="149"/>
          </w:pPr>
          <w:hyperlink w:anchor="_bookmark21" w:history="1">
            <w:r w:rsidR="00F954FB">
              <w:t>Personnes-ressources</w:t>
            </w:r>
            <w:r w:rsidR="00F954FB">
              <w:tab/>
              <w:t>8</w:t>
            </w:r>
          </w:hyperlink>
        </w:p>
      </w:sdtContent>
    </w:sdt>
    <w:p w14:paraId="6716CC06" w14:textId="77777777" w:rsidR="00BD175A" w:rsidRDefault="00BD175A">
      <w:pPr>
        <w:sectPr w:rsidR="00BD175A">
          <w:headerReference w:type="default" r:id="rId7"/>
          <w:footerReference w:type="default" r:id="rId8"/>
          <w:type w:val="continuous"/>
          <w:pgSz w:w="12240" w:h="15840"/>
          <w:pgMar w:top="1180" w:right="1220" w:bottom="1200" w:left="1220" w:header="715" w:footer="1011" w:gutter="0"/>
          <w:pgNumType w:start="1"/>
          <w:cols w:space="720"/>
        </w:sectPr>
      </w:pPr>
    </w:p>
    <w:p w14:paraId="6716CC07" w14:textId="77777777" w:rsidR="00BD175A" w:rsidRDefault="00BD175A">
      <w:pPr>
        <w:pStyle w:val="Corpsdetexte"/>
        <w:spacing w:before="7"/>
        <w:rPr>
          <w:sz w:val="27"/>
        </w:rPr>
      </w:pPr>
    </w:p>
    <w:p w14:paraId="6716CC08" w14:textId="77777777" w:rsidR="00BD175A" w:rsidRDefault="00F954FB">
      <w:pPr>
        <w:pStyle w:val="Titre1"/>
        <w:spacing w:before="0"/>
        <w:ind w:left="239"/>
      </w:pPr>
      <w:bookmarkStart w:id="0" w:name="_bookmark0"/>
      <w:bookmarkEnd w:id="0"/>
      <w:r>
        <w:rPr>
          <w:color w:val="2D5294"/>
        </w:rPr>
        <w:t>Information sur le programme et conditions d’admissibilité</w:t>
      </w:r>
    </w:p>
    <w:p w14:paraId="6716CC09" w14:textId="77777777" w:rsidR="00BD175A" w:rsidRDefault="00F954FB">
      <w:pPr>
        <w:pStyle w:val="Titre2"/>
        <w:spacing w:before="98"/>
        <w:ind w:left="239"/>
      </w:pPr>
      <w:bookmarkStart w:id="1" w:name="_bookmark1"/>
      <w:bookmarkEnd w:id="1"/>
      <w:r>
        <w:rPr>
          <w:color w:val="2D5294"/>
        </w:rPr>
        <w:t>Aperçu du programme et des avantages</w:t>
      </w:r>
    </w:p>
    <w:p w14:paraId="6716CC0A" w14:textId="77777777" w:rsidR="00BD175A" w:rsidRDefault="00BD175A">
      <w:pPr>
        <w:pStyle w:val="Corpsdetexte"/>
        <w:spacing w:before="11"/>
        <w:rPr>
          <w:rFonts w:ascii="Calibri Light"/>
        </w:rPr>
      </w:pPr>
    </w:p>
    <w:p w14:paraId="6716CC0B" w14:textId="77777777" w:rsidR="00BD175A" w:rsidRDefault="00F954FB">
      <w:pPr>
        <w:pStyle w:val="Corpsdetexte"/>
        <w:spacing w:before="1" w:line="252" w:lineRule="auto"/>
        <w:ind w:left="239" w:right="501"/>
      </w:pPr>
      <w:r>
        <w:t>Le programme Plan de modernisation et d’adoption du numérique (PMAN) du CCN fait partie d’une initiative plus vaste du Centre de compétences en numérisation (CCN). Il aide les petites et moyennes entreprises (PME) de l’Ontario à bien cerner les besoins technologiques de leur organisation, à prendre des décisions éclairées en matière de transformation numérique et à optimiser leurs investissements technologiques.</w:t>
      </w:r>
    </w:p>
    <w:p w14:paraId="6716CC0C" w14:textId="77777777" w:rsidR="00BD175A" w:rsidRDefault="00BD175A">
      <w:pPr>
        <w:pStyle w:val="Corpsdetexte"/>
        <w:spacing w:before="2"/>
        <w:rPr>
          <w:sz w:val="23"/>
        </w:rPr>
      </w:pPr>
    </w:p>
    <w:p w14:paraId="6716CC0D" w14:textId="77777777" w:rsidR="00BD175A" w:rsidRDefault="00F954FB">
      <w:pPr>
        <w:pStyle w:val="Corpsdetexte"/>
        <w:spacing w:line="252" w:lineRule="auto"/>
        <w:ind w:left="239" w:right="726"/>
        <w:jc w:val="both"/>
      </w:pPr>
      <w:r>
        <w:t>Le programme facilite aussi l’accès à de l’expertise et aux dernières connaissances et informations relatives aux technologies numériques ainsi qu’à de la formation sur l’utilisation des nouveaux équipements et processus dans le but de favoriser la compréhension et l’adoption des technologies numériques qui permettront aux PME de prendre de l’expansion.</w:t>
      </w:r>
    </w:p>
    <w:p w14:paraId="6716CC0E" w14:textId="77777777" w:rsidR="00BD175A" w:rsidRDefault="00BD175A">
      <w:pPr>
        <w:pStyle w:val="Corpsdetexte"/>
        <w:spacing w:before="2"/>
        <w:rPr>
          <w:sz w:val="23"/>
        </w:rPr>
      </w:pPr>
    </w:p>
    <w:p w14:paraId="6716CC0F" w14:textId="77777777" w:rsidR="00BD175A" w:rsidRDefault="00F954FB">
      <w:pPr>
        <w:pStyle w:val="Corpsdetexte"/>
        <w:spacing w:line="252" w:lineRule="auto"/>
        <w:ind w:left="239" w:right="389"/>
      </w:pPr>
      <w:r>
        <w:t>Plus précisément, le PMAN aide les PME à élaborer une stratégie numérique efficace et un plan d’adoption de technologies numériques afin de favoriser leur transformation et leur croissance. Dans le cadre du PMAN, les PME admissibles peuvent obtenir jusqu’à 15 000 $ sous forme de remboursement pour l’élaboration d’un plan d’adoption du numérique. La subvention couvre le coût lié à l’embauche d’une conseillère ou d’un conseiller en adoption numérique autorisé(e). Tous les clients retenus pour une subvention du PMAN devront retenir les services d’une conseillère ou un conseiller en adoption du numérique admissible figurant au registre du CCN pour mettre au point leur plan de modernisation et d’adoption du numérique (PMAN) et devront soumettre le plan élaboré.</w:t>
      </w:r>
    </w:p>
    <w:p w14:paraId="6716CC10" w14:textId="77777777" w:rsidR="00BD175A" w:rsidRDefault="00BD175A">
      <w:pPr>
        <w:pStyle w:val="Corpsdetexte"/>
        <w:spacing w:before="11"/>
        <w:rPr>
          <w:sz w:val="21"/>
        </w:rPr>
      </w:pPr>
    </w:p>
    <w:p w14:paraId="6716CC11" w14:textId="77777777" w:rsidR="00BD175A" w:rsidRDefault="00F954FB">
      <w:pPr>
        <w:pStyle w:val="Titre3"/>
        <w:spacing w:before="1"/>
        <w:jc w:val="both"/>
      </w:pPr>
      <w:bookmarkStart w:id="2" w:name="_bookmark2"/>
      <w:bookmarkEnd w:id="2"/>
      <w:r>
        <w:rPr>
          <w:color w:val="1F3761"/>
        </w:rPr>
        <w:t>Objectifs du programme</w:t>
      </w:r>
    </w:p>
    <w:p w14:paraId="6716CC12" w14:textId="77777777" w:rsidR="00BD175A" w:rsidRDefault="00F954FB">
      <w:pPr>
        <w:pStyle w:val="Paragraphedeliste"/>
        <w:numPr>
          <w:ilvl w:val="0"/>
          <w:numId w:val="6"/>
        </w:numPr>
        <w:tabs>
          <w:tab w:val="left" w:pos="959"/>
          <w:tab w:val="left" w:pos="960"/>
        </w:tabs>
        <w:spacing w:before="60"/>
        <w:ind w:hanging="361"/>
      </w:pPr>
      <w:proofErr w:type="gramStart"/>
      <w:r>
        <w:t>promouvoir</w:t>
      </w:r>
      <w:proofErr w:type="gramEnd"/>
      <w:r>
        <w:t xml:space="preserve"> la littératie numérique;</w:t>
      </w:r>
    </w:p>
    <w:p w14:paraId="6716CC13" w14:textId="77777777" w:rsidR="00BD175A" w:rsidRDefault="00F954FB">
      <w:pPr>
        <w:pStyle w:val="Paragraphedeliste"/>
        <w:numPr>
          <w:ilvl w:val="0"/>
          <w:numId w:val="6"/>
        </w:numPr>
        <w:tabs>
          <w:tab w:val="left" w:pos="959"/>
          <w:tab w:val="left" w:pos="960"/>
        </w:tabs>
        <w:spacing w:before="56"/>
        <w:ind w:hanging="361"/>
      </w:pPr>
      <w:proofErr w:type="gramStart"/>
      <w:r>
        <w:t>accélérer</w:t>
      </w:r>
      <w:proofErr w:type="gramEnd"/>
      <w:r>
        <w:t xml:space="preserve"> l'adoption du numérique au sein des PME;</w:t>
      </w:r>
    </w:p>
    <w:p w14:paraId="6716CC14" w14:textId="6C73328F" w:rsidR="00BD175A" w:rsidRDefault="00F954FB">
      <w:pPr>
        <w:pStyle w:val="Paragraphedeliste"/>
        <w:numPr>
          <w:ilvl w:val="0"/>
          <w:numId w:val="6"/>
        </w:numPr>
        <w:tabs>
          <w:tab w:val="left" w:pos="959"/>
          <w:tab w:val="left" w:pos="960"/>
        </w:tabs>
        <w:spacing w:before="45"/>
        <w:ind w:hanging="361"/>
      </w:pPr>
      <w:proofErr w:type="gramStart"/>
      <w:r>
        <w:t>accroître</w:t>
      </w:r>
      <w:proofErr w:type="gramEnd"/>
      <w:r>
        <w:t xml:space="preserve"> la compétitivité dans une économie numérique</w:t>
      </w:r>
      <w:r w:rsidR="00FD2852">
        <w:t>.</w:t>
      </w:r>
    </w:p>
    <w:p w14:paraId="6716CC15" w14:textId="77777777" w:rsidR="00BD175A" w:rsidRDefault="00BD175A">
      <w:pPr>
        <w:pStyle w:val="Corpsdetexte"/>
        <w:spacing w:before="3"/>
      </w:pPr>
    </w:p>
    <w:p w14:paraId="6716CC16" w14:textId="77777777" w:rsidR="00BD175A" w:rsidRDefault="00F954FB">
      <w:pPr>
        <w:pStyle w:val="Corpsdetexte"/>
        <w:spacing w:line="285" w:lineRule="auto"/>
        <w:ind w:left="239" w:right="498"/>
      </w:pPr>
      <w:r>
        <w:t>Le programme permet aussi aux PME de l’Ontario de recenser et surmonter les obstacles à l’adoption de technologies numériques.</w:t>
      </w:r>
    </w:p>
    <w:p w14:paraId="6716CC17" w14:textId="77777777" w:rsidR="00BD175A" w:rsidRDefault="00BD175A">
      <w:pPr>
        <w:pStyle w:val="Corpsdetexte"/>
        <w:spacing w:before="4"/>
        <w:rPr>
          <w:sz w:val="31"/>
        </w:rPr>
      </w:pPr>
    </w:p>
    <w:p w14:paraId="6716CC18" w14:textId="77777777" w:rsidR="00BD175A" w:rsidRDefault="00F954FB">
      <w:pPr>
        <w:pStyle w:val="Corpsdetexte"/>
        <w:spacing w:before="1" w:line="278" w:lineRule="auto"/>
        <w:ind w:left="239" w:right="529"/>
      </w:pPr>
      <w:r>
        <w:t>Le CIO administre le programme PMAN pour le compte du ministère du Développement économique, de la Création d’emplois et du Commerce (MDECEC) de l’Ontario.</w:t>
      </w:r>
    </w:p>
    <w:p w14:paraId="6716CC19" w14:textId="77777777" w:rsidR="00BD175A" w:rsidRDefault="00BD175A">
      <w:pPr>
        <w:pStyle w:val="Corpsdetexte"/>
        <w:spacing w:before="9" w:after="1"/>
        <w:rPr>
          <w:sz w:val="29"/>
        </w:rPr>
      </w:pPr>
    </w:p>
    <w:tbl>
      <w:tblPr>
        <w:tblStyle w:val="TableNormal"/>
        <w:tblW w:w="0" w:type="auto"/>
        <w:tblInd w:w="132" w:type="dxa"/>
        <w:tblLayout w:type="fixed"/>
        <w:tblLook w:val="01E0" w:firstRow="1" w:lastRow="1" w:firstColumn="1" w:lastColumn="1" w:noHBand="0" w:noVBand="0"/>
      </w:tblPr>
      <w:tblGrid>
        <w:gridCol w:w="9366"/>
      </w:tblGrid>
      <w:tr w:rsidR="00BD175A" w14:paraId="6716CC1B" w14:textId="77777777" w:rsidTr="00B66D81">
        <w:trPr>
          <w:trHeight w:val="350"/>
        </w:trPr>
        <w:tc>
          <w:tcPr>
            <w:tcW w:w="9366" w:type="dxa"/>
            <w:shd w:val="clear" w:color="auto" w:fill="000000"/>
          </w:tcPr>
          <w:p w14:paraId="6716CC1A" w14:textId="77777777" w:rsidR="00BD175A" w:rsidRDefault="00F954FB" w:rsidP="00FD2852">
            <w:pPr>
              <w:pStyle w:val="TableParagraph"/>
              <w:spacing w:before="26"/>
              <w:ind w:left="3257" w:right="2242"/>
              <w:jc w:val="center"/>
              <w:rPr>
                <w:b/>
                <w:sz w:val="24"/>
              </w:rPr>
            </w:pPr>
            <w:r>
              <w:rPr>
                <w:b/>
                <w:color w:val="FFFFFF"/>
                <w:sz w:val="24"/>
              </w:rPr>
              <w:t>Avantages pour le demandeur</w:t>
            </w:r>
          </w:p>
        </w:tc>
      </w:tr>
      <w:tr w:rsidR="00BD175A" w14:paraId="6716CC21" w14:textId="77777777" w:rsidTr="00B66D81">
        <w:trPr>
          <w:trHeight w:val="2359"/>
        </w:trPr>
        <w:tc>
          <w:tcPr>
            <w:tcW w:w="9366" w:type="dxa"/>
            <w:tcBorders>
              <w:left w:val="single" w:sz="4" w:space="0" w:color="000000"/>
              <w:bottom w:val="single" w:sz="4" w:space="0" w:color="000000"/>
              <w:right w:val="single" w:sz="4" w:space="0" w:color="000000"/>
            </w:tcBorders>
          </w:tcPr>
          <w:p w14:paraId="6716CC1C" w14:textId="77777777" w:rsidR="00BD175A" w:rsidRDefault="00F954FB">
            <w:pPr>
              <w:pStyle w:val="TableParagraph"/>
              <w:numPr>
                <w:ilvl w:val="0"/>
                <w:numId w:val="5"/>
              </w:numPr>
              <w:tabs>
                <w:tab w:val="left" w:pos="827"/>
                <w:tab w:val="left" w:pos="828"/>
              </w:tabs>
              <w:spacing w:before="16" w:line="259" w:lineRule="auto"/>
              <w:ind w:right="364"/>
              <w:rPr>
                <w:b/>
              </w:rPr>
            </w:pPr>
            <w:r>
              <w:rPr>
                <w:b/>
              </w:rPr>
              <w:t>Mieux comprendre les besoins technologiques de son organisation et recevoir des conseils d’experts de manière à prendre des décisions éclairées en matière de transformation numérique.</w:t>
            </w:r>
          </w:p>
          <w:p w14:paraId="6716CC1D" w14:textId="77777777" w:rsidR="00BD175A" w:rsidRPr="00B66D81" w:rsidRDefault="00F954FB">
            <w:pPr>
              <w:pStyle w:val="TableParagraph"/>
              <w:numPr>
                <w:ilvl w:val="0"/>
                <w:numId w:val="5"/>
              </w:numPr>
              <w:tabs>
                <w:tab w:val="left" w:pos="827"/>
                <w:tab w:val="left" w:pos="828"/>
              </w:tabs>
              <w:spacing w:before="14"/>
              <w:ind w:hanging="361"/>
              <w:rPr>
                <w:b/>
                <w:spacing w:val="-4"/>
              </w:rPr>
            </w:pPr>
            <w:r w:rsidRPr="00B66D81">
              <w:rPr>
                <w:b/>
                <w:spacing w:val="-4"/>
              </w:rPr>
              <w:t>Optimiser et accélérer l’adoption de nouvelles technologies numériques, en diminuant les coûts.</w:t>
            </w:r>
          </w:p>
          <w:p w14:paraId="6716CC1E" w14:textId="77777777" w:rsidR="00BD175A" w:rsidRDefault="00F954FB">
            <w:pPr>
              <w:pStyle w:val="TableParagraph"/>
              <w:numPr>
                <w:ilvl w:val="0"/>
                <w:numId w:val="5"/>
              </w:numPr>
              <w:tabs>
                <w:tab w:val="left" w:pos="827"/>
                <w:tab w:val="left" w:pos="828"/>
              </w:tabs>
              <w:spacing w:before="36"/>
              <w:ind w:hanging="361"/>
              <w:rPr>
                <w:b/>
              </w:rPr>
            </w:pPr>
            <w:r>
              <w:rPr>
                <w:b/>
              </w:rPr>
              <w:t>Moderniser ses produits et services et les rendre plus concurrentiels.</w:t>
            </w:r>
          </w:p>
          <w:p w14:paraId="6716CC1F" w14:textId="77777777" w:rsidR="00BD175A" w:rsidRDefault="00F954FB">
            <w:pPr>
              <w:pStyle w:val="TableParagraph"/>
              <w:numPr>
                <w:ilvl w:val="0"/>
                <w:numId w:val="5"/>
              </w:numPr>
              <w:tabs>
                <w:tab w:val="left" w:pos="827"/>
                <w:tab w:val="left" w:pos="828"/>
              </w:tabs>
              <w:spacing w:before="37"/>
              <w:ind w:hanging="361"/>
              <w:rPr>
                <w:b/>
              </w:rPr>
            </w:pPr>
            <w:r>
              <w:rPr>
                <w:b/>
              </w:rPr>
              <w:t>Rendre ses activités commerciales plus efficaces grâce à l’automatisation des processus.</w:t>
            </w:r>
          </w:p>
          <w:p w14:paraId="6716CC20" w14:textId="77777777" w:rsidR="00BD175A" w:rsidRDefault="00F954FB">
            <w:pPr>
              <w:pStyle w:val="TableParagraph"/>
              <w:numPr>
                <w:ilvl w:val="0"/>
                <w:numId w:val="5"/>
              </w:numPr>
              <w:tabs>
                <w:tab w:val="left" w:pos="827"/>
                <w:tab w:val="left" w:pos="828"/>
              </w:tabs>
              <w:spacing w:before="36" w:line="259" w:lineRule="auto"/>
              <w:ind w:right="995"/>
              <w:rPr>
                <w:b/>
              </w:rPr>
            </w:pPr>
            <w:r>
              <w:rPr>
                <w:b/>
              </w:rPr>
              <w:t>Le mettre en relation avec des partenaires de financement pour appuyer la mise en œuvre de son plan en matière de technologie numérique.</w:t>
            </w:r>
          </w:p>
        </w:tc>
      </w:tr>
    </w:tbl>
    <w:p w14:paraId="6716CC22" w14:textId="77777777" w:rsidR="00BD175A" w:rsidRDefault="00BD175A">
      <w:pPr>
        <w:spacing w:line="259" w:lineRule="auto"/>
        <w:sectPr w:rsidR="00BD175A">
          <w:pgSz w:w="12240" w:h="15840"/>
          <w:pgMar w:top="1180" w:right="1220" w:bottom="1200" w:left="1220" w:header="715" w:footer="1011" w:gutter="0"/>
          <w:cols w:space="720"/>
        </w:sectPr>
      </w:pPr>
    </w:p>
    <w:p w14:paraId="6716CC23" w14:textId="77777777" w:rsidR="00BD175A" w:rsidRPr="00187278" w:rsidRDefault="00BD175A">
      <w:pPr>
        <w:pStyle w:val="Corpsdetexte"/>
        <w:rPr>
          <w:sz w:val="16"/>
          <w:szCs w:val="16"/>
        </w:rPr>
      </w:pPr>
    </w:p>
    <w:p w14:paraId="6716CC25" w14:textId="77777777" w:rsidR="00BD175A" w:rsidRDefault="00F954FB">
      <w:pPr>
        <w:pStyle w:val="Titre2"/>
        <w:spacing w:before="47" w:after="46"/>
        <w:ind w:left="239"/>
      </w:pPr>
      <w:bookmarkStart w:id="3" w:name="_bookmark3"/>
      <w:bookmarkEnd w:id="3"/>
      <w:r>
        <w:rPr>
          <w:color w:val="2D5294"/>
        </w:rPr>
        <w:t>Comment fonctionne le financement</w:t>
      </w:r>
    </w:p>
    <w:tbl>
      <w:tblPr>
        <w:tblStyle w:val="TableNormal"/>
        <w:tblW w:w="0" w:type="auto"/>
        <w:tblInd w:w="24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519"/>
        <w:gridCol w:w="6093"/>
      </w:tblGrid>
      <w:tr w:rsidR="00BD175A" w14:paraId="6716CC29" w14:textId="77777777">
        <w:trPr>
          <w:trHeight w:val="812"/>
        </w:trPr>
        <w:tc>
          <w:tcPr>
            <w:tcW w:w="2519" w:type="dxa"/>
            <w:tcBorders>
              <w:bottom w:val="nil"/>
            </w:tcBorders>
            <w:shd w:val="clear" w:color="auto" w:fill="404040"/>
          </w:tcPr>
          <w:p w14:paraId="6716CC26" w14:textId="77777777" w:rsidR="00BD175A" w:rsidRDefault="00F954FB">
            <w:pPr>
              <w:pStyle w:val="TableParagraph"/>
              <w:ind w:left="107"/>
            </w:pPr>
            <w:r>
              <w:rPr>
                <w:color w:val="FFFFFF"/>
              </w:rPr>
              <w:t>Contribution du CIO</w:t>
            </w:r>
          </w:p>
        </w:tc>
        <w:tc>
          <w:tcPr>
            <w:tcW w:w="6093" w:type="dxa"/>
          </w:tcPr>
          <w:p w14:paraId="6716CC28" w14:textId="24BB97E7" w:rsidR="00BD175A" w:rsidRDefault="00F954FB" w:rsidP="00187278">
            <w:pPr>
              <w:pStyle w:val="TableParagraph"/>
              <w:spacing w:before="13"/>
            </w:pPr>
            <w:r>
              <w:t>50 % (maximum) du total des coûts admissibles du projet, jusqu'à concurrence de</w:t>
            </w:r>
            <w:r w:rsidR="00187278">
              <w:t xml:space="preserve"> </w:t>
            </w:r>
            <w:r>
              <w:t>15 000 $.</w:t>
            </w:r>
          </w:p>
        </w:tc>
      </w:tr>
      <w:tr w:rsidR="00BD175A" w14:paraId="6716CC2C" w14:textId="77777777">
        <w:trPr>
          <w:trHeight w:val="812"/>
        </w:trPr>
        <w:tc>
          <w:tcPr>
            <w:tcW w:w="2519" w:type="dxa"/>
            <w:tcBorders>
              <w:top w:val="nil"/>
              <w:bottom w:val="nil"/>
            </w:tcBorders>
            <w:shd w:val="clear" w:color="auto" w:fill="404040"/>
          </w:tcPr>
          <w:p w14:paraId="6716CC2A" w14:textId="1EF08A02" w:rsidR="00BD175A" w:rsidRDefault="00F954FB">
            <w:pPr>
              <w:pStyle w:val="TableParagraph"/>
              <w:spacing w:before="8"/>
              <w:ind w:left="107"/>
            </w:pPr>
            <w:r>
              <w:rPr>
                <w:color w:val="FFFFFF"/>
              </w:rPr>
              <w:t>Contribution du</w:t>
            </w:r>
            <w:r w:rsidR="00187278">
              <w:rPr>
                <w:color w:val="FFFFFF"/>
              </w:rPr>
              <w:t> </w:t>
            </w:r>
            <w:r>
              <w:rPr>
                <w:color w:val="FFFFFF"/>
              </w:rPr>
              <w:t>demandeur</w:t>
            </w:r>
          </w:p>
        </w:tc>
        <w:tc>
          <w:tcPr>
            <w:tcW w:w="6093" w:type="dxa"/>
          </w:tcPr>
          <w:p w14:paraId="6716CC2B" w14:textId="77777777" w:rsidR="00BD175A" w:rsidRDefault="00F954FB">
            <w:pPr>
              <w:pStyle w:val="TableParagraph"/>
              <w:spacing w:before="13" w:line="271" w:lineRule="auto"/>
              <w:ind w:right="951"/>
            </w:pPr>
            <w:r>
              <w:t>50 % (minimum) du total des coûts admissibles du projet (c.-à-d. contrepartie minimale de 1:1 à la contribution du CIO), en espèces.</w:t>
            </w:r>
          </w:p>
        </w:tc>
      </w:tr>
    </w:tbl>
    <w:p w14:paraId="6716CC2D" w14:textId="77777777" w:rsidR="00BD175A" w:rsidRDefault="00BD175A">
      <w:pPr>
        <w:pStyle w:val="Corpsdetexte"/>
        <w:rPr>
          <w:rFonts w:ascii="Calibri Light"/>
          <w:sz w:val="20"/>
        </w:rPr>
      </w:pPr>
    </w:p>
    <w:tbl>
      <w:tblPr>
        <w:tblStyle w:val="TableNormal"/>
        <w:tblW w:w="0" w:type="auto"/>
        <w:tblInd w:w="2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524"/>
        <w:gridCol w:w="6094"/>
      </w:tblGrid>
      <w:tr w:rsidR="00BD175A" w14:paraId="6716CC34" w14:textId="77777777">
        <w:trPr>
          <w:trHeight w:val="1065"/>
        </w:trPr>
        <w:tc>
          <w:tcPr>
            <w:tcW w:w="2524" w:type="dxa"/>
            <w:tcBorders>
              <w:top w:val="nil"/>
              <w:bottom w:val="nil"/>
            </w:tcBorders>
            <w:shd w:val="clear" w:color="auto" w:fill="404040"/>
          </w:tcPr>
          <w:p w14:paraId="6716CC2F" w14:textId="77777777" w:rsidR="00BD175A" w:rsidRDefault="00F954FB">
            <w:pPr>
              <w:pStyle w:val="TableParagraph"/>
              <w:spacing w:before="8"/>
              <w:ind w:left="114"/>
            </w:pPr>
            <w:r>
              <w:rPr>
                <w:color w:val="FFFFFF"/>
              </w:rPr>
              <w:t>Exemple</w:t>
            </w:r>
          </w:p>
        </w:tc>
        <w:tc>
          <w:tcPr>
            <w:tcW w:w="6094" w:type="dxa"/>
          </w:tcPr>
          <w:p w14:paraId="6716CC30" w14:textId="77777777" w:rsidR="00BD175A" w:rsidRDefault="00F954FB">
            <w:pPr>
              <w:pStyle w:val="TableParagraph"/>
            </w:pPr>
            <w:r>
              <w:t>Coûts totaux admissibles du projet : 30 000 $</w:t>
            </w:r>
          </w:p>
          <w:p w14:paraId="6716CC31" w14:textId="77777777" w:rsidR="00BD175A" w:rsidRDefault="00BD175A">
            <w:pPr>
              <w:pStyle w:val="TableParagraph"/>
              <w:spacing w:before="4"/>
              <w:ind w:left="0"/>
              <w:rPr>
                <w:rFonts w:ascii="Calibri Light"/>
              </w:rPr>
            </w:pPr>
          </w:p>
          <w:p w14:paraId="6716CC32" w14:textId="77777777" w:rsidR="00BD175A" w:rsidRDefault="00F954FB">
            <w:pPr>
              <w:pStyle w:val="TableParagraph"/>
              <w:numPr>
                <w:ilvl w:val="0"/>
                <w:numId w:val="4"/>
              </w:numPr>
              <w:tabs>
                <w:tab w:val="left" w:pos="828"/>
                <w:tab w:val="left" w:pos="830"/>
              </w:tabs>
              <w:spacing w:before="0"/>
              <w:ind w:hanging="359"/>
            </w:pPr>
            <w:r>
              <w:t>Contribution maximale du CIO : 15 000 $</w:t>
            </w:r>
          </w:p>
          <w:p w14:paraId="6716CC33" w14:textId="77777777" w:rsidR="00BD175A" w:rsidRDefault="00F954FB">
            <w:pPr>
              <w:pStyle w:val="TableParagraph"/>
              <w:numPr>
                <w:ilvl w:val="0"/>
                <w:numId w:val="4"/>
              </w:numPr>
              <w:tabs>
                <w:tab w:val="left" w:pos="831"/>
                <w:tab w:val="left" w:pos="832"/>
              </w:tabs>
              <w:spacing w:before="9" w:line="224" w:lineRule="exact"/>
              <w:ind w:left="831" w:hanging="361"/>
            </w:pPr>
            <w:r>
              <w:t>Contribution minimale du demandeur : 15 000 $ en espèces</w:t>
            </w:r>
          </w:p>
        </w:tc>
      </w:tr>
      <w:tr w:rsidR="00BD175A" w14:paraId="6716CC37" w14:textId="77777777">
        <w:trPr>
          <w:trHeight w:val="512"/>
        </w:trPr>
        <w:tc>
          <w:tcPr>
            <w:tcW w:w="2524" w:type="dxa"/>
            <w:tcBorders>
              <w:top w:val="nil"/>
              <w:bottom w:val="nil"/>
            </w:tcBorders>
            <w:shd w:val="clear" w:color="auto" w:fill="404040"/>
          </w:tcPr>
          <w:p w14:paraId="6716CC35" w14:textId="29ED7601" w:rsidR="00BD175A" w:rsidRDefault="00F954FB">
            <w:pPr>
              <w:pStyle w:val="TableParagraph"/>
              <w:spacing w:before="8"/>
              <w:ind w:left="114"/>
            </w:pPr>
            <w:r>
              <w:rPr>
                <w:color w:val="FFFFFF"/>
              </w:rPr>
              <w:t>Bénéficiaire du</w:t>
            </w:r>
            <w:r w:rsidR="00187278">
              <w:rPr>
                <w:color w:val="FFFFFF"/>
              </w:rPr>
              <w:t> </w:t>
            </w:r>
            <w:r>
              <w:rPr>
                <w:color w:val="FFFFFF"/>
              </w:rPr>
              <w:t>financement</w:t>
            </w:r>
          </w:p>
        </w:tc>
        <w:tc>
          <w:tcPr>
            <w:tcW w:w="6094" w:type="dxa"/>
          </w:tcPr>
          <w:p w14:paraId="6716CC36" w14:textId="77777777" w:rsidR="00BD175A" w:rsidRDefault="00F954FB">
            <w:pPr>
              <w:pStyle w:val="TableParagraph"/>
            </w:pPr>
            <w:r>
              <w:t>La PME qui fait la demande</w:t>
            </w:r>
          </w:p>
        </w:tc>
      </w:tr>
    </w:tbl>
    <w:p w14:paraId="6716CC38" w14:textId="77777777" w:rsidR="00BD175A" w:rsidRPr="00187278" w:rsidRDefault="00BD175A">
      <w:pPr>
        <w:pStyle w:val="Corpsdetexte"/>
        <w:rPr>
          <w:rFonts w:ascii="Calibri Light"/>
          <w:sz w:val="16"/>
          <w:szCs w:val="16"/>
        </w:rPr>
      </w:pPr>
    </w:p>
    <w:p w14:paraId="6716CC39" w14:textId="77777777" w:rsidR="00BD175A" w:rsidRDefault="00F954FB">
      <w:pPr>
        <w:pStyle w:val="Titre2"/>
        <w:spacing w:before="185"/>
        <w:ind w:left="239"/>
      </w:pPr>
      <w:bookmarkStart w:id="4" w:name="_bookmark4"/>
      <w:bookmarkEnd w:id="4"/>
      <w:r>
        <w:rPr>
          <w:color w:val="2D5294"/>
        </w:rPr>
        <w:t>Critères d’admissibilité</w:t>
      </w:r>
    </w:p>
    <w:p w14:paraId="6716CC3A" w14:textId="77777777" w:rsidR="00BD175A" w:rsidRDefault="00F954FB">
      <w:pPr>
        <w:pStyle w:val="Titre3"/>
        <w:spacing w:before="71"/>
      </w:pPr>
      <w:bookmarkStart w:id="5" w:name="_bookmark5"/>
      <w:bookmarkEnd w:id="5"/>
      <w:r>
        <w:rPr>
          <w:color w:val="1F3761"/>
        </w:rPr>
        <w:t>Demandeur</w:t>
      </w:r>
    </w:p>
    <w:p w14:paraId="6716CC3B" w14:textId="77777777" w:rsidR="00BD175A" w:rsidRPr="00187278" w:rsidRDefault="00BD175A">
      <w:pPr>
        <w:pStyle w:val="Corpsdetexte"/>
        <w:rPr>
          <w:rFonts w:ascii="Calibri Light"/>
          <w:sz w:val="16"/>
          <w:szCs w:val="16"/>
        </w:rPr>
      </w:pPr>
    </w:p>
    <w:p w14:paraId="6716CC3C" w14:textId="77777777" w:rsidR="00BD175A" w:rsidRDefault="00F954FB">
      <w:pPr>
        <w:pStyle w:val="Paragraphedeliste"/>
        <w:numPr>
          <w:ilvl w:val="1"/>
          <w:numId w:val="6"/>
        </w:numPr>
        <w:tabs>
          <w:tab w:val="left" w:pos="1290"/>
          <w:tab w:val="left" w:pos="1291"/>
        </w:tabs>
        <w:ind w:hanging="361"/>
      </w:pPr>
      <w:r>
        <w:t>Être constitué en société au niveau fédéral ou provincial et disposer d'un numéro d’entreprise valide.</w:t>
      </w:r>
    </w:p>
    <w:p w14:paraId="6716CC3D" w14:textId="77777777" w:rsidR="00BD175A" w:rsidRDefault="00F954FB">
      <w:pPr>
        <w:pStyle w:val="Paragraphedeliste"/>
        <w:numPr>
          <w:ilvl w:val="1"/>
          <w:numId w:val="6"/>
        </w:numPr>
        <w:tabs>
          <w:tab w:val="left" w:pos="1290"/>
          <w:tab w:val="left" w:pos="1291"/>
        </w:tabs>
        <w:spacing w:before="1" w:line="279" w:lineRule="exact"/>
        <w:ind w:hanging="361"/>
      </w:pPr>
      <w:r>
        <w:t>Être une entreprise privée à but lucratif.</w:t>
      </w:r>
    </w:p>
    <w:p w14:paraId="6716CC3E" w14:textId="77777777" w:rsidR="00BD175A" w:rsidRDefault="00F954FB">
      <w:pPr>
        <w:pStyle w:val="Paragraphedeliste"/>
        <w:numPr>
          <w:ilvl w:val="1"/>
          <w:numId w:val="6"/>
        </w:numPr>
        <w:tabs>
          <w:tab w:val="left" w:pos="1290"/>
          <w:tab w:val="left" w:pos="1291"/>
        </w:tabs>
        <w:spacing w:line="279" w:lineRule="exact"/>
        <w:ind w:hanging="361"/>
      </w:pPr>
      <w:r>
        <w:t>Avoir entre 1 et 499 employés équivalents temps plein.</w:t>
      </w:r>
    </w:p>
    <w:p w14:paraId="6716CC3F" w14:textId="77777777" w:rsidR="00BD175A" w:rsidRDefault="00F954FB">
      <w:pPr>
        <w:pStyle w:val="Paragraphedeliste"/>
        <w:numPr>
          <w:ilvl w:val="1"/>
          <w:numId w:val="6"/>
        </w:numPr>
        <w:tabs>
          <w:tab w:val="left" w:pos="1290"/>
          <w:tab w:val="left" w:pos="1291"/>
        </w:tabs>
        <w:spacing w:before="1"/>
        <w:ind w:right="115"/>
      </w:pPr>
      <w:r>
        <w:t>Avoir une culture et une structure de gestion du changement qui valorisent la croissance et l’innovation ainsi que la volonté d'examiner ou d’adopter de nouvelles technologies pour soutenir l’accroissement d’échelle.</w:t>
      </w:r>
    </w:p>
    <w:p w14:paraId="6716CC40" w14:textId="77777777" w:rsidR="00BD175A" w:rsidRDefault="00F954FB">
      <w:pPr>
        <w:pStyle w:val="Paragraphedeliste"/>
        <w:numPr>
          <w:ilvl w:val="1"/>
          <w:numId w:val="6"/>
        </w:numPr>
        <w:tabs>
          <w:tab w:val="left" w:pos="1290"/>
          <w:tab w:val="left" w:pos="1291"/>
        </w:tabs>
        <w:ind w:hanging="361"/>
      </w:pPr>
      <w:r>
        <w:t>Avoir la capacité et la volonté d’investir des ressources.</w:t>
      </w:r>
    </w:p>
    <w:p w14:paraId="6716CC41" w14:textId="77777777" w:rsidR="00BD175A" w:rsidRDefault="00F954FB">
      <w:pPr>
        <w:pStyle w:val="Paragraphedeliste"/>
        <w:numPr>
          <w:ilvl w:val="1"/>
          <w:numId w:val="6"/>
        </w:numPr>
        <w:tabs>
          <w:tab w:val="left" w:pos="1290"/>
          <w:tab w:val="left" w:pos="1291"/>
        </w:tabs>
        <w:spacing w:before="1" w:line="279" w:lineRule="exact"/>
        <w:ind w:hanging="361"/>
      </w:pPr>
      <w:r>
        <w:t>Avoir la capacité de mettre en œuvre de nouvelles technologies et de les soutenir à l’interne.</w:t>
      </w:r>
    </w:p>
    <w:p w14:paraId="6716CC42" w14:textId="77777777" w:rsidR="00BD175A" w:rsidRDefault="00F954FB">
      <w:pPr>
        <w:pStyle w:val="Paragraphedeliste"/>
        <w:numPr>
          <w:ilvl w:val="1"/>
          <w:numId w:val="6"/>
        </w:numPr>
        <w:tabs>
          <w:tab w:val="left" w:pos="1290"/>
          <w:tab w:val="left" w:pos="1291"/>
        </w:tabs>
        <w:ind w:right="120"/>
      </w:pPr>
      <w:r>
        <w:t>Pouvoir expliquer pourquoi elle a besoin d’une stratégie numérique et reconnaître son importance pour ce qui est d’orienter le changement.</w:t>
      </w:r>
    </w:p>
    <w:p w14:paraId="45F946C6" w14:textId="77777777" w:rsidR="00E75928" w:rsidRDefault="00F954FB" w:rsidP="00E75928">
      <w:pPr>
        <w:pStyle w:val="Paragraphedeliste"/>
        <w:numPr>
          <w:ilvl w:val="1"/>
          <w:numId w:val="6"/>
        </w:numPr>
        <w:tabs>
          <w:tab w:val="left" w:pos="1290"/>
          <w:tab w:val="left" w:pos="1291"/>
        </w:tabs>
        <w:spacing w:line="470" w:lineRule="auto"/>
        <w:ind w:left="119" w:right="3988" w:firstLine="811"/>
      </w:pPr>
      <w:r>
        <w:t xml:space="preserve">Avoir un établissement stable en Ontario. </w:t>
      </w:r>
    </w:p>
    <w:p w14:paraId="6716CC43" w14:textId="27320BBE" w:rsidR="00BD175A" w:rsidRDefault="00F954FB" w:rsidP="00E75928">
      <w:pPr>
        <w:tabs>
          <w:tab w:val="left" w:pos="1290"/>
          <w:tab w:val="left" w:pos="1291"/>
        </w:tabs>
        <w:spacing w:line="470" w:lineRule="auto"/>
        <w:ind w:left="119" w:right="3421"/>
      </w:pPr>
      <w:r>
        <w:t>Les types de petites entreprises suivants ne sont pas</w:t>
      </w:r>
      <w:r w:rsidR="00E75928">
        <w:t xml:space="preserve"> a</w:t>
      </w:r>
      <w:r>
        <w:t>dmissibles :</w:t>
      </w:r>
    </w:p>
    <w:p w14:paraId="6716CC44" w14:textId="77777777" w:rsidR="00BD175A" w:rsidRDefault="00F954FB">
      <w:pPr>
        <w:pStyle w:val="Paragraphedeliste"/>
        <w:numPr>
          <w:ilvl w:val="1"/>
          <w:numId w:val="6"/>
        </w:numPr>
        <w:tabs>
          <w:tab w:val="left" w:pos="1290"/>
          <w:tab w:val="left" w:pos="1291"/>
        </w:tabs>
        <w:spacing w:before="21" w:line="279" w:lineRule="exact"/>
        <w:ind w:hanging="361"/>
      </w:pPr>
      <w:r>
        <w:t>Les entreprises qui s’engagent dans des activités de commerce électronique ou de vente au détail en contact direct avec les consommateurs.</w:t>
      </w:r>
    </w:p>
    <w:p w14:paraId="6716CC45" w14:textId="77777777" w:rsidR="00BD175A" w:rsidRDefault="00F954FB">
      <w:pPr>
        <w:pStyle w:val="Paragraphedeliste"/>
        <w:numPr>
          <w:ilvl w:val="1"/>
          <w:numId w:val="6"/>
        </w:numPr>
        <w:tabs>
          <w:tab w:val="left" w:pos="1290"/>
          <w:tab w:val="left" w:pos="1291"/>
        </w:tabs>
        <w:spacing w:line="279" w:lineRule="exact"/>
        <w:ind w:hanging="361"/>
      </w:pPr>
      <w:r>
        <w:t>Les chaînes d’entreprises, les franchises ou les organismes de bienfaisance enregistrés.</w:t>
      </w:r>
    </w:p>
    <w:p w14:paraId="6716CC46" w14:textId="77777777" w:rsidR="00BD175A" w:rsidRDefault="00F954FB">
      <w:pPr>
        <w:pStyle w:val="Paragraphedeliste"/>
        <w:numPr>
          <w:ilvl w:val="1"/>
          <w:numId w:val="6"/>
        </w:numPr>
        <w:tabs>
          <w:tab w:val="left" w:pos="1290"/>
          <w:tab w:val="left" w:pos="1291"/>
        </w:tabs>
        <w:spacing w:before="2"/>
        <w:ind w:hanging="361"/>
      </w:pPr>
      <w:r>
        <w:t>Les représentants de sociétés de commercialisation à paliers multiples.</w:t>
      </w:r>
    </w:p>
    <w:p w14:paraId="6716CC47" w14:textId="77777777" w:rsidR="00BD175A" w:rsidRDefault="00F954FB">
      <w:pPr>
        <w:pStyle w:val="Paragraphedeliste"/>
        <w:numPr>
          <w:ilvl w:val="1"/>
          <w:numId w:val="6"/>
        </w:numPr>
        <w:tabs>
          <w:tab w:val="left" w:pos="1290"/>
          <w:tab w:val="left" w:pos="1291"/>
        </w:tabs>
        <w:ind w:hanging="361"/>
      </w:pPr>
      <w:r>
        <w:t>Les sociétés de courtage immobilier.</w:t>
      </w:r>
    </w:p>
    <w:p w14:paraId="6716CC48" w14:textId="77777777" w:rsidR="00BD175A" w:rsidRDefault="00F954FB">
      <w:pPr>
        <w:pStyle w:val="Paragraphedeliste"/>
        <w:numPr>
          <w:ilvl w:val="1"/>
          <w:numId w:val="6"/>
        </w:numPr>
        <w:tabs>
          <w:tab w:val="left" w:pos="1290"/>
          <w:tab w:val="left" w:pos="1291"/>
        </w:tabs>
        <w:spacing w:before="1"/>
        <w:ind w:hanging="361"/>
      </w:pPr>
      <w:r>
        <w:t>Les organismes sans but lucratif.</w:t>
      </w:r>
    </w:p>
    <w:p w14:paraId="6716CC49" w14:textId="77777777" w:rsidR="00BD175A" w:rsidRPr="00187278" w:rsidRDefault="00BD175A">
      <w:pPr>
        <w:pStyle w:val="Corpsdetexte"/>
        <w:rPr>
          <w:sz w:val="16"/>
          <w:szCs w:val="16"/>
        </w:rPr>
      </w:pPr>
    </w:p>
    <w:p w14:paraId="6716CC4B" w14:textId="77777777" w:rsidR="00BD175A" w:rsidRDefault="00F954FB">
      <w:pPr>
        <w:pStyle w:val="Titre3"/>
        <w:spacing w:before="51"/>
      </w:pPr>
      <w:bookmarkStart w:id="6" w:name="_bookmark6"/>
      <w:bookmarkEnd w:id="6"/>
      <w:r>
        <w:rPr>
          <w:color w:val="1F3761"/>
        </w:rPr>
        <w:t>Conseillers en adoption du numérique</w:t>
      </w:r>
    </w:p>
    <w:p w14:paraId="6716CC4C" w14:textId="77777777" w:rsidR="00BD175A" w:rsidRDefault="00F954FB">
      <w:pPr>
        <w:pStyle w:val="Paragraphedeliste"/>
        <w:numPr>
          <w:ilvl w:val="1"/>
          <w:numId w:val="6"/>
        </w:numPr>
        <w:tabs>
          <w:tab w:val="left" w:pos="1290"/>
          <w:tab w:val="left" w:pos="1291"/>
        </w:tabs>
        <w:ind w:hanging="361"/>
      </w:pPr>
      <w:r>
        <w:t>Les conseillers en adoption du numérique doivent être sélectionnés dans le registre du CCN.</w:t>
      </w:r>
    </w:p>
    <w:p w14:paraId="6716CC4D" w14:textId="77777777" w:rsidR="00BD175A" w:rsidRPr="00187278" w:rsidRDefault="00BD175A">
      <w:pPr>
        <w:pStyle w:val="Corpsdetexte"/>
        <w:spacing w:before="11"/>
        <w:rPr>
          <w:sz w:val="16"/>
          <w:szCs w:val="16"/>
        </w:rPr>
      </w:pPr>
    </w:p>
    <w:p w14:paraId="6716CC4E" w14:textId="77777777" w:rsidR="00BD175A" w:rsidRDefault="00F954FB">
      <w:pPr>
        <w:pStyle w:val="Paragraphedeliste"/>
        <w:numPr>
          <w:ilvl w:val="1"/>
          <w:numId w:val="6"/>
        </w:numPr>
        <w:tabs>
          <w:tab w:val="left" w:pos="1290"/>
          <w:tab w:val="left" w:pos="1291"/>
        </w:tabs>
        <w:ind w:right="116"/>
      </w:pPr>
      <w:r>
        <w:t>Si un client tient à embaucher une partie ou une entreprise non inscrite au registre du CCN, le CIO ne jugera ce client admissible à une subvention du PMAN que si la partie ou l'entreprise</w:t>
      </w:r>
    </w:p>
    <w:p w14:paraId="6716CC4F" w14:textId="77777777" w:rsidR="00BD175A" w:rsidRDefault="00BD175A">
      <w:pPr>
        <w:sectPr w:rsidR="00BD175A">
          <w:pgSz w:w="12240" w:h="15840"/>
          <w:pgMar w:top="1180" w:right="1220" w:bottom="1200" w:left="1220" w:header="715" w:footer="1011" w:gutter="0"/>
          <w:cols w:space="720"/>
        </w:sectPr>
      </w:pPr>
    </w:p>
    <w:p w14:paraId="6716CC50" w14:textId="77777777" w:rsidR="00BD175A" w:rsidRDefault="00F954FB">
      <w:pPr>
        <w:pStyle w:val="Corpsdetexte"/>
        <w:spacing w:before="64"/>
        <w:ind w:left="1290"/>
      </w:pPr>
      <w:proofErr w:type="gramStart"/>
      <w:r>
        <w:t>proposée</w:t>
      </w:r>
      <w:proofErr w:type="gramEnd"/>
      <w:r>
        <w:t xml:space="preserve"> pour lui fournir des services de consultation en adoption du numérique présente une demande d’inscription au registre du CCN et que celle-ci est acceptée.</w:t>
      </w:r>
    </w:p>
    <w:p w14:paraId="6716CC51" w14:textId="77777777" w:rsidR="00BD175A" w:rsidRPr="00187278" w:rsidRDefault="00BD175A">
      <w:pPr>
        <w:pStyle w:val="Corpsdetexte"/>
        <w:rPr>
          <w:sz w:val="10"/>
          <w:szCs w:val="10"/>
        </w:rPr>
      </w:pPr>
    </w:p>
    <w:p w14:paraId="6716CC52" w14:textId="77777777" w:rsidR="00BD175A" w:rsidRPr="00187278" w:rsidRDefault="00BD175A">
      <w:pPr>
        <w:pStyle w:val="Corpsdetexte"/>
        <w:spacing w:before="3"/>
        <w:rPr>
          <w:sz w:val="16"/>
          <w:szCs w:val="16"/>
        </w:rPr>
      </w:pPr>
    </w:p>
    <w:p w14:paraId="6716CC53" w14:textId="77777777" w:rsidR="00BD175A" w:rsidRDefault="00BD175A">
      <w:pPr>
        <w:rPr>
          <w:sz w:val="24"/>
        </w:rPr>
        <w:sectPr w:rsidR="00BD175A">
          <w:pgSz w:w="12240" w:h="15840"/>
          <w:pgMar w:top="1180" w:right="1220" w:bottom="1200" w:left="1220" w:header="715" w:footer="1011" w:gutter="0"/>
          <w:cols w:space="720"/>
        </w:sectPr>
      </w:pPr>
    </w:p>
    <w:p w14:paraId="6716CC54" w14:textId="77777777" w:rsidR="00BD175A" w:rsidRDefault="00F954FB">
      <w:pPr>
        <w:pStyle w:val="Titre3"/>
        <w:spacing w:before="51"/>
      </w:pPr>
      <w:bookmarkStart w:id="7" w:name="_bookmark7"/>
      <w:bookmarkEnd w:id="7"/>
      <w:r>
        <w:rPr>
          <w:color w:val="1F3761"/>
        </w:rPr>
        <w:t>Projet</w:t>
      </w:r>
    </w:p>
    <w:p w14:paraId="6716CC55" w14:textId="77777777" w:rsidR="00BD175A" w:rsidRDefault="00F954FB">
      <w:pPr>
        <w:spacing w:before="2"/>
        <w:rPr>
          <w:rFonts w:ascii="Calibri Light"/>
          <w:sz w:val="28"/>
        </w:rPr>
      </w:pPr>
      <w:r>
        <w:br w:type="column"/>
      </w:r>
    </w:p>
    <w:p w14:paraId="6716CC56" w14:textId="77777777" w:rsidR="00BD175A" w:rsidRDefault="00F954FB">
      <w:pPr>
        <w:pStyle w:val="Paragraphedeliste"/>
        <w:numPr>
          <w:ilvl w:val="0"/>
          <w:numId w:val="3"/>
        </w:numPr>
        <w:tabs>
          <w:tab w:val="left" w:pos="326"/>
        </w:tabs>
        <w:spacing w:before="1"/>
        <w:ind w:right="113"/>
        <w:jc w:val="both"/>
      </w:pPr>
      <w:r>
        <w:t>Les projets doivent aider les PME ontariennes à produire un plan de modernisation et d’adoption du numérique efficace qui leur permettra de se transformer et d’adopter des technologies numériques pour faire des gains d’efficacité et développer leur entreprise.</w:t>
      </w:r>
    </w:p>
    <w:p w14:paraId="6716CC57" w14:textId="77777777" w:rsidR="00BD175A" w:rsidRPr="00187278" w:rsidRDefault="00BD175A">
      <w:pPr>
        <w:pStyle w:val="Corpsdetexte"/>
        <w:spacing w:before="10"/>
        <w:rPr>
          <w:sz w:val="10"/>
          <w:szCs w:val="10"/>
        </w:rPr>
      </w:pPr>
    </w:p>
    <w:p w14:paraId="6716CC58" w14:textId="77777777" w:rsidR="00BD175A" w:rsidRDefault="00F954FB">
      <w:pPr>
        <w:pStyle w:val="Paragraphedeliste"/>
        <w:numPr>
          <w:ilvl w:val="0"/>
          <w:numId w:val="3"/>
        </w:numPr>
        <w:tabs>
          <w:tab w:val="left" w:pos="325"/>
          <w:tab w:val="left" w:pos="326"/>
        </w:tabs>
        <w:spacing w:line="288" w:lineRule="auto"/>
        <w:ind w:right="247"/>
      </w:pPr>
      <w:r>
        <w:t>Dans le cadre des projets, les PME doivent retenir les services d’une conseillère ou un conseiller en adoption du numérique admissible figurant au registre du CCN pour mettre au point leur plan de modernisation et d’adoption du numérique (PMAN) et devront soumettre le plan élaboré aux fins de remboursement.</w:t>
      </w:r>
    </w:p>
    <w:p w14:paraId="6716CC59" w14:textId="77777777" w:rsidR="00BD175A" w:rsidRDefault="00BD175A">
      <w:pPr>
        <w:spacing w:line="288" w:lineRule="auto"/>
        <w:sectPr w:rsidR="00BD175A">
          <w:type w:val="continuous"/>
          <w:pgSz w:w="12240" w:h="15840"/>
          <w:pgMar w:top="1180" w:right="1220" w:bottom="1200" w:left="1220" w:header="715" w:footer="1011" w:gutter="0"/>
          <w:cols w:num="2" w:space="720" w:equalWidth="0">
            <w:col w:w="926" w:space="40"/>
            <w:col w:w="8834"/>
          </w:cols>
        </w:sectPr>
      </w:pPr>
    </w:p>
    <w:p w14:paraId="6716CC5A" w14:textId="77777777" w:rsidR="00BD175A" w:rsidRPr="00187278" w:rsidRDefault="00BD175A">
      <w:pPr>
        <w:pStyle w:val="Corpsdetexte"/>
        <w:rPr>
          <w:sz w:val="16"/>
          <w:szCs w:val="16"/>
        </w:rPr>
      </w:pPr>
    </w:p>
    <w:p w14:paraId="6716CC5B" w14:textId="77777777" w:rsidR="00BD175A" w:rsidRDefault="00F954FB">
      <w:pPr>
        <w:pStyle w:val="Titre1"/>
        <w:ind w:left="580"/>
      </w:pPr>
      <w:bookmarkStart w:id="8" w:name="_bookmark8"/>
      <w:bookmarkEnd w:id="8"/>
      <w:r>
        <w:rPr>
          <w:color w:val="2D5294"/>
        </w:rPr>
        <w:t>Comment faire une demande</w:t>
      </w:r>
    </w:p>
    <w:p w14:paraId="6716CC5C" w14:textId="77777777" w:rsidR="00BD175A" w:rsidRDefault="00F954FB">
      <w:pPr>
        <w:pStyle w:val="Titre2"/>
        <w:spacing w:before="99"/>
        <w:ind w:left="580"/>
      </w:pPr>
      <w:bookmarkStart w:id="9" w:name="_bookmark9"/>
      <w:bookmarkEnd w:id="9"/>
      <w:r>
        <w:rPr>
          <w:color w:val="2D5294"/>
        </w:rPr>
        <w:t>Processus de demande et échéancier</w:t>
      </w:r>
    </w:p>
    <w:p w14:paraId="6716CC5D" w14:textId="77777777" w:rsidR="00BD175A" w:rsidRDefault="00F954FB">
      <w:pPr>
        <w:pStyle w:val="Corpsdetexte"/>
        <w:spacing w:before="40"/>
        <w:ind w:left="580"/>
      </w:pPr>
      <w:r>
        <w:t xml:space="preserve">Statut du programme : </w:t>
      </w:r>
      <w:r>
        <w:rPr>
          <w:color w:val="00AE50"/>
        </w:rPr>
        <w:t>Les demandes sont présentement acceptées en tout temps</w:t>
      </w:r>
    </w:p>
    <w:p w14:paraId="6716CC5E" w14:textId="77777777" w:rsidR="00BD175A" w:rsidRPr="00187278" w:rsidRDefault="00BD175A">
      <w:pPr>
        <w:pStyle w:val="Corpsdetexte"/>
        <w:spacing w:before="3"/>
        <w:rPr>
          <w:sz w:val="16"/>
          <w:szCs w:val="16"/>
        </w:rPr>
      </w:pPr>
    </w:p>
    <w:p w14:paraId="6716CC5F" w14:textId="77777777" w:rsidR="00BD175A" w:rsidRDefault="00F954FB">
      <w:pPr>
        <w:pStyle w:val="Paragraphedeliste"/>
        <w:numPr>
          <w:ilvl w:val="1"/>
          <w:numId w:val="3"/>
        </w:numPr>
        <w:tabs>
          <w:tab w:val="left" w:pos="828"/>
        </w:tabs>
        <w:spacing w:line="254" w:lineRule="auto"/>
        <w:ind w:right="572"/>
        <w:jc w:val="both"/>
      </w:pPr>
      <w:r>
        <w:t xml:space="preserve">C’est </w:t>
      </w:r>
      <w:hyperlink r:id="rId9">
        <w:r>
          <w:t>une ou un gestionnaire en développement commercial (GDC) ou conseillère ou conseiller en adoption du numérique du CIO</w:t>
        </w:r>
      </w:hyperlink>
      <w:r>
        <w:t xml:space="preserve"> qui doit lancer la demande dans le système </w:t>
      </w:r>
      <w:proofErr w:type="spellStart"/>
      <w:r>
        <w:t>AccessOCI</w:t>
      </w:r>
      <w:proofErr w:type="spellEnd"/>
      <w:r>
        <w:t>. Cette étape franchie, le demandeur recevra les données de connexion qui lui permettront de préparer la demande. Les entreprises souhaitant prendre contact avec une ou un gestionnaire en développement commercial (GDC) ou conseillère ou conseiller en adoption du numérique du CIO sont invitées à remplir le</w:t>
      </w:r>
      <w:r>
        <w:rPr>
          <w:color w:val="FF0000"/>
        </w:rPr>
        <w:t xml:space="preserve"> </w:t>
      </w:r>
      <w:hyperlink r:id="rId10">
        <w:r>
          <w:rPr>
            <w:color w:val="FF0000"/>
            <w:u w:val="single" w:color="FF0000"/>
          </w:rPr>
          <w:t>formulaire client général</w:t>
        </w:r>
        <w:r>
          <w:t>.</w:t>
        </w:r>
      </w:hyperlink>
    </w:p>
    <w:p w14:paraId="6716CC60" w14:textId="77777777" w:rsidR="00BD175A" w:rsidRPr="00187278" w:rsidRDefault="00BD175A">
      <w:pPr>
        <w:pStyle w:val="Corpsdetexte"/>
        <w:spacing w:before="2"/>
        <w:rPr>
          <w:sz w:val="16"/>
          <w:szCs w:val="16"/>
        </w:rPr>
      </w:pPr>
    </w:p>
    <w:p w14:paraId="6716CC61" w14:textId="77777777" w:rsidR="00BD175A" w:rsidRDefault="00F954FB">
      <w:pPr>
        <w:pStyle w:val="Corpsdetexte"/>
        <w:spacing w:before="57" w:line="256" w:lineRule="auto"/>
        <w:ind w:left="827" w:right="365" w:hanging="281"/>
        <w:jc w:val="both"/>
      </w:pPr>
      <w:r>
        <w:rPr>
          <w:u w:val="single"/>
        </w:rPr>
        <w:t>Remarque : une fois rempli, le formulaire ne constitue pas une demande de financement</w:t>
      </w:r>
      <w:r>
        <w:t xml:space="preserve">. </w:t>
      </w:r>
      <w:proofErr w:type="spellStart"/>
      <w:r>
        <w:t>Une·ou</w:t>
      </w:r>
      <w:proofErr w:type="spellEnd"/>
      <w:r>
        <w:t xml:space="preserve"> un GDC ou conseillère ou conseiller en adoption du numérique prendra contact pour discuter de votre projet. Si vous travaillez déjà avec une ou un GDC ou conseillère ou conseiller en adoption du numérique, veuillez l’indiquer sur le formulaire.</w:t>
      </w:r>
    </w:p>
    <w:p w14:paraId="6716CC62" w14:textId="77777777" w:rsidR="00BD175A" w:rsidRPr="00187278" w:rsidRDefault="00BD175A">
      <w:pPr>
        <w:pStyle w:val="Corpsdetexte"/>
        <w:spacing w:before="12"/>
        <w:rPr>
          <w:sz w:val="16"/>
          <w:szCs w:val="16"/>
        </w:rPr>
      </w:pPr>
    </w:p>
    <w:p w14:paraId="6716CC63" w14:textId="20FF9C9A" w:rsidR="00BD175A" w:rsidRDefault="00F954FB" w:rsidP="00771B08">
      <w:pPr>
        <w:pStyle w:val="Paragraphedeliste"/>
        <w:numPr>
          <w:ilvl w:val="1"/>
          <w:numId w:val="3"/>
        </w:numPr>
        <w:tabs>
          <w:tab w:val="left" w:pos="828"/>
        </w:tabs>
        <w:spacing w:line="247" w:lineRule="auto"/>
        <w:ind w:right="302" w:hanging="284"/>
      </w:pPr>
      <w:r>
        <w:t>Une fois que la ou le GDC ou conseillère ou conseiller en adoption du numérique aura confirmé la pertinence de votre projet, il ou elle vous enverra un lien vers le système de demande en ligne d</w:t>
      </w:r>
      <w:r w:rsidR="007B3F2D">
        <w:t>u</w:t>
      </w:r>
      <w:r>
        <w:t xml:space="preserve"> CIO, appelé </w:t>
      </w:r>
      <w:proofErr w:type="spellStart"/>
      <w:r>
        <w:t>AccessOCI</w:t>
      </w:r>
      <w:proofErr w:type="spellEnd"/>
      <w:r>
        <w:t>.</w:t>
      </w:r>
    </w:p>
    <w:p w14:paraId="6716CC64" w14:textId="77777777" w:rsidR="00BD175A" w:rsidRDefault="00F954FB">
      <w:pPr>
        <w:pStyle w:val="Paragraphedeliste"/>
        <w:numPr>
          <w:ilvl w:val="1"/>
          <w:numId w:val="3"/>
        </w:numPr>
        <w:tabs>
          <w:tab w:val="left" w:pos="828"/>
        </w:tabs>
        <w:spacing w:before="119"/>
        <w:ind w:hanging="284"/>
      </w:pPr>
      <w:r>
        <w:t>Remplissez le formulaire de demande électronique et téléversez les documents justificatifs exigés.</w:t>
      </w:r>
    </w:p>
    <w:p w14:paraId="6716CC65" w14:textId="77777777" w:rsidR="00BD175A" w:rsidRDefault="00F954FB">
      <w:pPr>
        <w:pStyle w:val="Paragraphedeliste"/>
        <w:numPr>
          <w:ilvl w:val="2"/>
          <w:numId w:val="3"/>
        </w:numPr>
        <w:tabs>
          <w:tab w:val="left" w:pos="2020"/>
          <w:tab w:val="left" w:pos="2021"/>
        </w:tabs>
        <w:spacing w:before="120"/>
        <w:ind w:hanging="361"/>
      </w:pPr>
      <w:r>
        <w:t>Documents justificatifs exigés :</w:t>
      </w:r>
    </w:p>
    <w:p w14:paraId="6716CC66" w14:textId="77777777" w:rsidR="00BD175A" w:rsidRDefault="00F954FB">
      <w:pPr>
        <w:pStyle w:val="Paragraphedeliste"/>
        <w:numPr>
          <w:ilvl w:val="3"/>
          <w:numId w:val="3"/>
        </w:numPr>
        <w:tabs>
          <w:tab w:val="left" w:pos="2740"/>
          <w:tab w:val="left" w:pos="2741"/>
        </w:tabs>
        <w:spacing w:before="143"/>
      </w:pPr>
      <w:r>
        <w:t>Curriculum vitæ des principaux membres de l’équipe</w:t>
      </w:r>
    </w:p>
    <w:p w14:paraId="6716CC67" w14:textId="77777777" w:rsidR="00BD175A" w:rsidRDefault="00F954FB">
      <w:pPr>
        <w:pStyle w:val="Paragraphedeliste"/>
        <w:numPr>
          <w:ilvl w:val="3"/>
          <w:numId w:val="3"/>
        </w:numPr>
        <w:tabs>
          <w:tab w:val="left" w:pos="2740"/>
          <w:tab w:val="left" w:pos="2741"/>
        </w:tabs>
        <w:spacing w:before="144"/>
      </w:pPr>
      <w:r>
        <w:t>Lettre d’appui provenant de la conseillère ou du conseiller en adoption du numérique externe inscrit(e) au registre</w:t>
      </w:r>
    </w:p>
    <w:p w14:paraId="6716CC68" w14:textId="77777777" w:rsidR="00BD175A" w:rsidRDefault="00F954FB">
      <w:pPr>
        <w:pStyle w:val="Paragraphedeliste"/>
        <w:numPr>
          <w:ilvl w:val="3"/>
          <w:numId w:val="3"/>
        </w:numPr>
        <w:tabs>
          <w:tab w:val="left" w:pos="2738"/>
          <w:tab w:val="left" w:pos="2739"/>
        </w:tabs>
        <w:spacing w:before="152"/>
        <w:ind w:left="2738" w:hanging="358"/>
      </w:pPr>
      <w:r>
        <w:t>Tout autre document justificatif jugé pertinent</w:t>
      </w:r>
    </w:p>
    <w:p w14:paraId="6716CC69" w14:textId="77777777" w:rsidR="00BD175A" w:rsidRDefault="00F954FB" w:rsidP="00771B08">
      <w:pPr>
        <w:pStyle w:val="Paragraphedeliste"/>
        <w:numPr>
          <w:ilvl w:val="1"/>
          <w:numId w:val="3"/>
        </w:numPr>
        <w:tabs>
          <w:tab w:val="left" w:pos="936"/>
        </w:tabs>
        <w:spacing w:before="152" w:line="252" w:lineRule="auto"/>
        <w:ind w:left="935" w:right="444" w:hanging="358"/>
      </w:pPr>
      <w:r>
        <w:t>Demandez à votre GDC ou conseillère ou conseiller en adoption du numérique d’approuver la demande.</w:t>
      </w:r>
      <w:r>
        <w:rPr>
          <w:b/>
        </w:rPr>
        <w:t xml:space="preserve"> </w:t>
      </w:r>
      <w:r>
        <w:t>Une fois cette approbation obtenue, vous ou votre GDC ou conseillère ou conseiller en adoption du numérique pourrez soumettre la demande.</w:t>
      </w:r>
    </w:p>
    <w:p w14:paraId="6716CC6A" w14:textId="77777777" w:rsidR="00BD175A" w:rsidRDefault="00F954FB" w:rsidP="00771B08">
      <w:pPr>
        <w:pStyle w:val="Paragraphedeliste"/>
        <w:numPr>
          <w:ilvl w:val="1"/>
          <w:numId w:val="3"/>
        </w:numPr>
        <w:tabs>
          <w:tab w:val="left" w:pos="936"/>
        </w:tabs>
        <w:spacing w:before="121" w:line="259" w:lineRule="auto"/>
        <w:ind w:left="935" w:right="444" w:hanging="358"/>
      </w:pPr>
      <w:r>
        <w:t>Le CIO examinera la demande à l’interne dans un délai d’une semaine environ, afin de vérifier qu’elle est admissible, complète et conforme sur le plan financier. Le demandeur sera avisé de toute lacune et devra y remédier.</w:t>
      </w:r>
    </w:p>
    <w:p w14:paraId="6716CC6C" w14:textId="77777777" w:rsidR="00BD175A" w:rsidRDefault="00BD175A">
      <w:pPr>
        <w:spacing w:line="252" w:lineRule="auto"/>
        <w:sectPr w:rsidR="00BD175A">
          <w:type w:val="continuous"/>
          <w:pgSz w:w="12240" w:h="15840"/>
          <w:pgMar w:top="1180" w:right="1220" w:bottom="1200" w:left="1220" w:header="715" w:footer="1011" w:gutter="0"/>
          <w:cols w:space="720"/>
        </w:sectPr>
      </w:pPr>
    </w:p>
    <w:p w14:paraId="5A69DFCF" w14:textId="46A5E48B" w:rsidR="00187278" w:rsidRDefault="00187278" w:rsidP="00771B08">
      <w:pPr>
        <w:pStyle w:val="Paragraphedeliste"/>
        <w:numPr>
          <w:ilvl w:val="1"/>
          <w:numId w:val="3"/>
        </w:numPr>
        <w:tabs>
          <w:tab w:val="left" w:pos="936"/>
        </w:tabs>
        <w:spacing w:before="119" w:line="252" w:lineRule="auto"/>
        <w:ind w:left="935" w:right="302" w:hanging="358"/>
      </w:pPr>
      <w:r>
        <w:t>Lorsque l’équipe interne d</w:t>
      </w:r>
      <w:r w:rsidR="003F1669">
        <w:t>u</w:t>
      </w:r>
      <w:r>
        <w:t xml:space="preserve"> CIO aura confirmé l’admissibilité et le caractère complet de la demande, elle la transmettra aux fins d’évaluation à un comité externe formé d’experts en la matière.</w:t>
      </w:r>
    </w:p>
    <w:p w14:paraId="6716CC6D" w14:textId="77777777" w:rsidR="00BD175A" w:rsidRDefault="00F954FB">
      <w:pPr>
        <w:pStyle w:val="Paragraphedeliste"/>
        <w:numPr>
          <w:ilvl w:val="1"/>
          <w:numId w:val="3"/>
        </w:numPr>
        <w:tabs>
          <w:tab w:val="left" w:pos="936"/>
        </w:tabs>
        <w:spacing w:before="64"/>
        <w:ind w:left="935" w:hanging="358"/>
      </w:pPr>
      <w:r>
        <w:t>Le CIO avisera le demandeur par courriel de la décision de financement.</w:t>
      </w:r>
    </w:p>
    <w:p w14:paraId="6716CC6E" w14:textId="77777777" w:rsidR="00BD175A" w:rsidRDefault="00F954FB" w:rsidP="00771B08">
      <w:pPr>
        <w:pStyle w:val="Paragraphedeliste"/>
        <w:numPr>
          <w:ilvl w:val="1"/>
          <w:numId w:val="3"/>
        </w:numPr>
        <w:tabs>
          <w:tab w:val="left" w:pos="940"/>
          <w:tab w:val="left" w:pos="941"/>
        </w:tabs>
        <w:spacing w:before="121" w:line="254" w:lineRule="auto"/>
        <w:ind w:left="940" w:right="302" w:hanging="360"/>
      </w:pPr>
      <w:r>
        <w:t>Le CIO enverra au demandeur dont le financement a été approuvé un exemplaire de l’entente générale de financement, comportant la demande soumise et l’annexe D, aux fins de signature. Le demandeur doit signer ce document à l’aide de la fonction de signature électronique du CIO et le lui retourner.</w:t>
      </w:r>
    </w:p>
    <w:p w14:paraId="6716CC6F" w14:textId="77777777" w:rsidR="00BD175A" w:rsidRPr="00395274" w:rsidRDefault="00BD175A">
      <w:pPr>
        <w:pStyle w:val="Corpsdetexte"/>
        <w:spacing w:before="8"/>
        <w:rPr>
          <w:sz w:val="16"/>
          <w:szCs w:val="16"/>
        </w:rPr>
      </w:pPr>
    </w:p>
    <w:p w14:paraId="6716CC70" w14:textId="77777777" w:rsidR="00BD175A" w:rsidRDefault="00F954FB">
      <w:pPr>
        <w:pStyle w:val="Titre4"/>
        <w:numPr>
          <w:ilvl w:val="2"/>
          <w:numId w:val="3"/>
        </w:numPr>
        <w:tabs>
          <w:tab w:val="left" w:pos="1989"/>
          <w:tab w:val="left" w:pos="1990"/>
        </w:tabs>
        <w:ind w:left="1989" w:hanging="361"/>
      </w:pPr>
      <w:r>
        <w:t>Remarque : l’entente de financement du CIO est non négociable.</w:t>
      </w:r>
    </w:p>
    <w:p w14:paraId="6716CC71" w14:textId="77777777" w:rsidR="00BD175A" w:rsidRPr="00395274" w:rsidRDefault="00BD175A">
      <w:pPr>
        <w:pStyle w:val="Corpsdetexte"/>
        <w:rPr>
          <w:b/>
          <w:sz w:val="16"/>
          <w:szCs w:val="16"/>
        </w:rPr>
      </w:pPr>
    </w:p>
    <w:p w14:paraId="6716CC72" w14:textId="77777777" w:rsidR="00BD175A" w:rsidRDefault="00F954FB">
      <w:pPr>
        <w:pStyle w:val="Titre2"/>
        <w:ind w:left="234"/>
      </w:pPr>
      <w:bookmarkStart w:id="10" w:name="_bookmark10"/>
      <w:bookmarkEnd w:id="10"/>
      <w:r>
        <w:rPr>
          <w:color w:val="2D5294"/>
        </w:rPr>
        <w:t>Documents de référence</w:t>
      </w:r>
    </w:p>
    <w:p w14:paraId="6716CC73" w14:textId="77777777" w:rsidR="00BD175A" w:rsidRDefault="00203666">
      <w:pPr>
        <w:pStyle w:val="Paragraphedeliste"/>
        <w:numPr>
          <w:ilvl w:val="0"/>
          <w:numId w:val="2"/>
        </w:numPr>
        <w:tabs>
          <w:tab w:val="left" w:pos="937"/>
          <w:tab w:val="left" w:pos="938"/>
        </w:tabs>
        <w:spacing w:before="65"/>
      </w:pPr>
      <w:hyperlink r:id="rId11">
        <w:r w:rsidR="00F954FB">
          <w:rPr>
            <w:color w:val="0000FF"/>
            <w:u w:val="single" w:color="0000FF"/>
          </w:rPr>
          <w:t>Guide des dépenses admissibles</w:t>
        </w:r>
      </w:hyperlink>
    </w:p>
    <w:p w14:paraId="6716CC74" w14:textId="77777777" w:rsidR="00BD175A" w:rsidRDefault="00203666">
      <w:pPr>
        <w:pStyle w:val="Paragraphedeliste"/>
        <w:numPr>
          <w:ilvl w:val="0"/>
          <w:numId w:val="2"/>
        </w:numPr>
        <w:tabs>
          <w:tab w:val="left" w:pos="937"/>
          <w:tab w:val="left" w:pos="938"/>
        </w:tabs>
        <w:spacing w:before="56"/>
      </w:pPr>
      <w:hyperlink r:id="rId12">
        <w:r w:rsidR="00F954FB">
          <w:rPr>
            <w:color w:val="0000FF"/>
            <w:u w:val="single" w:color="0000FF"/>
          </w:rPr>
          <w:t>Entente de financement du CIO</w:t>
        </w:r>
      </w:hyperlink>
    </w:p>
    <w:p w14:paraId="6716CC75" w14:textId="77777777" w:rsidR="00BD175A" w:rsidRDefault="00203666">
      <w:pPr>
        <w:pStyle w:val="Paragraphedeliste"/>
        <w:numPr>
          <w:ilvl w:val="0"/>
          <w:numId w:val="2"/>
        </w:numPr>
        <w:tabs>
          <w:tab w:val="left" w:pos="937"/>
          <w:tab w:val="left" w:pos="938"/>
        </w:tabs>
        <w:spacing w:before="44"/>
      </w:pPr>
      <w:hyperlink r:id="rId13">
        <w:r w:rsidR="00F954FB">
          <w:rPr>
            <w:color w:val="0000FF"/>
            <w:u w:val="single" w:color="0000FF"/>
          </w:rPr>
          <w:t>Instructions concernant la présentation des rapports</w:t>
        </w:r>
      </w:hyperlink>
    </w:p>
    <w:p w14:paraId="6716CC76" w14:textId="0E0A1A78" w:rsidR="00BD175A" w:rsidRDefault="00203666">
      <w:pPr>
        <w:pStyle w:val="Paragraphedeliste"/>
        <w:numPr>
          <w:ilvl w:val="0"/>
          <w:numId w:val="2"/>
        </w:numPr>
        <w:tabs>
          <w:tab w:val="left" w:pos="937"/>
          <w:tab w:val="left" w:pos="938"/>
        </w:tabs>
        <w:spacing w:before="57" w:line="285" w:lineRule="auto"/>
        <w:ind w:right="609"/>
      </w:pPr>
      <w:hyperlink r:id="rId14">
        <w:r w:rsidR="00F954FB">
          <w:rPr>
            <w:color w:val="0000FF"/>
            <w:u w:val="single" w:color="0000FF"/>
          </w:rPr>
          <w:t>Questions relatives à la proposition</w:t>
        </w:r>
      </w:hyperlink>
      <w:r w:rsidR="00F954FB">
        <w:rPr>
          <w:color w:val="0000FF"/>
        </w:rPr>
        <w:t xml:space="preserve"> </w:t>
      </w:r>
      <w:r w:rsidR="00F954FB">
        <w:t>(Remarque : ce modèle de document est fourni à titre indicatif seulement. Seules les demandes transmises au moyen du système en ligne du CIO, où toutes les exigences sont indiquées, seront acceptées.)</w:t>
      </w:r>
    </w:p>
    <w:p w14:paraId="6716CC77" w14:textId="77777777" w:rsidR="00BD175A" w:rsidRDefault="00203666">
      <w:pPr>
        <w:pStyle w:val="Paragraphedeliste"/>
        <w:numPr>
          <w:ilvl w:val="0"/>
          <w:numId w:val="2"/>
        </w:numPr>
        <w:tabs>
          <w:tab w:val="left" w:pos="937"/>
          <w:tab w:val="left" w:pos="938"/>
        </w:tabs>
        <w:spacing w:before="4"/>
      </w:pPr>
      <w:hyperlink r:id="rId15">
        <w:r w:rsidR="00F954FB">
          <w:rPr>
            <w:color w:val="0000FF"/>
            <w:u w:val="single" w:color="0000FF"/>
          </w:rPr>
          <w:t>Modèle de lettre d'appui de conseillers en adoption du numérique</w:t>
        </w:r>
      </w:hyperlink>
    </w:p>
    <w:p w14:paraId="6716CC78" w14:textId="77777777" w:rsidR="00BD175A" w:rsidRPr="00495C62" w:rsidRDefault="00BD175A">
      <w:pPr>
        <w:pStyle w:val="Corpsdetexte"/>
        <w:spacing w:before="7"/>
        <w:rPr>
          <w:sz w:val="16"/>
          <w:szCs w:val="16"/>
        </w:rPr>
      </w:pPr>
    </w:p>
    <w:p w14:paraId="6716CC79" w14:textId="77777777" w:rsidR="00BD175A" w:rsidRDefault="00F954FB">
      <w:pPr>
        <w:pStyle w:val="Titre1"/>
      </w:pPr>
      <w:bookmarkStart w:id="11" w:name="_bookmark11"/>
      <w:bookmarkEnd w:id="11"/>
      <w:r>
        <w:rPr>
          <w:color w:val="2D5294"/>
        </w:rPr>
        <w:t>Processus et critères d’évaluation</w:t>
      </w:r>
    </w:p>
    <w:p w14:paraId="6716CC7A" w14:textId="77777777" w:rsidR="00BD175A" w:rsidRDefault="00F954FB">
      <w:pPr>
        <w:pStyle w:val="Corpsdetexte"/>
        <w:spacing w:before="74" w:line="283" w:lineRule="auto"/>
        <w:ind w:left="220" w:right="780" w:hanging="3"/>
      </w:pPr>
      <w:r>
        <w:t>Le programme PMAN est un programme discrétionnaire, assorti de restrictions et pourvu d’un financement limité. Toutes les demandes admissibles subissent un processus d’évaluation à la lumière des objectifs du programme et des critères d’évaluation connexes. Les demandes de financement admissibles ne seront pas toutes approuvées.</w:t>
      </w:r>
    </w:p>
    <w:p w14:paraId="6716CC7B" w14:textId="77777777" w:rsidR="00BD175A" w:rsidRPr="00495C62" w:rsidRDefault="00BD175A">
      <w:pPr>
        <w:pStyle w:val="Corpsdetexte"/>
        <w:spacing w:before="8"/>
        <w:rPr>
          <w:sz w:val="16"/>
          <w:szCs w:val="16"/>
        </w:rPr>
      </w:pPr>
    </w:p>
    <w:p w14:paraId="6716CC7C" w14:textId="77777777" w:rsidR="00BD175A" w:rsidRDefault="00F954FB">
      <w:pPr>
        <w:pStyle w:val="Corpsdetexte"/>
        <w:spacing w:line="283" w:lineRule="auto"/>
        <w:ind w:left="220"/>
      </w:pPr>
      <w:r>
        <w:t>Les demandes font l’objet d’un examen interne préalable visant à vérifier qu’elles sont admissibles, complètes et conformes sur le plan financier. La décision de financement ultime revient au CIO.</w:t>
      </w:r>
    </w:p>
    <w:p w14:paraId="6716CC7D" w14:textId="77777777" w:rsidR="00BD175A" w:rsidRDefault="00BD175A">
      <w:pPr>
        <w:pStyle w:val="Corpsdetexte"/>
        <w:spacing w:before="6"/>
        <w:rPr>
          <w:sz w:val="16"/>
        </w:rPr>
      </w:pPr>
    </w:p>
    <w:p w14:paraId="6716CC7E" w14:textId="77777777" w:rsidR="00BD175A" w:rsidRDefault="00F954FB">
      <w:pPr>
        <w:pStyle w:val="Titre2"/>
      </w:pPr>
      <w:bookmarkStart w:id="12" w:name="_bookmark12"/>
      <w:bookmarkEnd w:id="12"/>
      <w:r>
        <w:rPr>
          <w:color w:val="2D5294"/>
        </w:rPr>
        <w:t>Critères d’évaluation</w:t>
      </w:r>
    </w:p>
    <w:p w14:paraId="6716CC7F" w14:textId="77777777" w:rsidR="00BD175A" w:rsidRDefault="00F954FB">
      <w:pPr>
        <w:pStyle w:val="Corpsdetexte"/>
        <w:spacing w:before="52"/>
        <w:ind w:left="220"/>
      </w:pPr>
      <w:r>
        <w:t>L’examen des demandes s’effectue notamment en fonction des critères d’évaluation suivants :</w:t>
      </w:r>
    </w:p>
    <w:p w14:paraId="6716CC80" w14:textId="77777777" w:rsidR="00BD175A" w:rsidRPr="00495C62" w:rsidRDefault="00BD175A">
      <w:pPr>
        <w:pStyle w:val="Corpsdetexte"/>
        <w:rPr>
          <w:sz w:val="16"/>
          <w:szCs w:val="16"/>
        </w:rPr>
      </w:pPr>
    </w:p>
    <w:p w14:paraId="6716CC82" w14:textId="77777777" w:rsidR="00BD175A" w:rsidRDefault="00F954FB">
      <w:pPr>
        <w:pStyle w:val="Paragraphedeliste"/>
        <w:numPr>
          <w:ilvl w:val="0"/>
          <w:numId w:val="1"/>
        </w:numPr>
        <w:tabs>
          <w:tab w:val="left" w:pos="840"/>
        </w:tabs>
        <w:ind w:right="112"/>
        <w:jc w:val="both"/>
        <w:rPr>
          <w:rFonts w:ascii="Symbol" w:hAnsi="Symbol"/>
        </w:rPr>
      </w:pPr>
      <w:r>
        <w:t>Évaluation de la maturité numérique, pour déterminer où le client du CCN en est sur le plan des progrès numériques et ses capacités en la matière.</w:t>
      </w:r>
    </w:p>
    <w:p w14:paraId="6716CC83" w14:textId="77777777" w:rsidR="00BD175A" w:rsidRDefault="00F954FB">
      <w:pPr>
        <w:pStyle w:val="Paragraphedeliste"/>
        <w:numPr>
          <w:ilvl w:val="0"/>
          <w:numId w:val="1"/>
        </w:numPr>
        <w:tabs>
          <w:tab w:val="left" w:pos="840"/>
        </w:tabs>
        <w:spacing w:before="1"/>
        <w:ind w:hanging="361"/>
        <w:jc w:val="both"/>
        <w:rPr>
          <w:rFonts w:ascii="Symbol" w:hAnsi="Symbol"/>
        </w:rPr>
      </w:pPr>
      <w:r>
        <w:t>Clarté du besoin d’un plan de modernisation et d’adoption du numérique.</w:t>
      </w:r>
    </w:p>
    <w:p w14:paraId="6716CC84" w14:textId="77777777" w:rsidR="00BD175A" w:rsidRDefault="00F954FB">
      <w:pPr>
        <w:pStyle w:val="Paragraphedeliste"/>
        <w:numPr>
          <w:ilvl w:val="0"/>
          <w:numId w:val="1"/>
        </w:numPr>
        <w:tabs>
          <w:tab w:val="left" w:pos="840"/>
        </w:tabs>
        <w:spacing w:before="1"/>
        <w:ind w:right="113"/>
        <w:jc w:val="both"/>
        <w:rPr>
          <w:rFonts w:ascii="Symbol" w:hAnsi="Symbol"/>
        </w:rPr>
      </w:pPr>
      <w:r>
        <w:t>Importance du projet, potentiel de croissance et retombées économiques attendues pour la PME et l’Ontario (p. ex., emplois créés et conservés, nouveaux revenus, nouveaux clients, investissements de suivi et gains de productivité).</w:t>
      </w:r>
    </w:p>
    <w:p w14:paraId="6716CC85" w14:textId="77777777" w:rsidR="00BD175A" w:rsidRDefault="00F954FB">
      <w:pPr>
        <w:pStyle w:val="Paragraphedeliste"/>
        <w:numPr>
          <w:ilvl w:val="0"/>
          <w:numId w:val="1"/>
        </w:numPr>
        <w:tabs>
          <w:tab w:val="left" w:pos="840"/>
        </w:tabs>
        <w:spacing w:line="279" w:lineRule="exact"/>
        <w:ind w:hanging="361"/>
        <w:jc w:val="both"/>
        <w:rPr>
          <w:rFonts w:ascii="Symbol" w:hAnsi="Symbol"/>
        </w:rPr>
      </w:pPr>
      <w:r>
        <w:t>Capacité d’investir en priorité dans l’adoption des technologies numériques.</w:t>
      </w:r>
    </w:p>
    <w:p w14:paraId="6716CC86" w14:textId="77777777" w:rsidR="00BD175A" w:rsidRDefault="00F954FB">
      <w:pPr>
        <w:pStyle w:val="Paragraphedeliste"/>
        <w:numPr>
          <w:ilvl w:val="0"/>
          <w:numId w:val="1"/>
        </w:numPr>
        <w:tabs>
          <w:tab w:val="left" w:pos="839"/>
          <w:tab w:val="left" w:pos="840"/>
        </w:tabs>
        <w:ind w:right="294"/>
        <w:rPr>
          <w:rFonts w:ascii="Symbol" w:hAnsi="Symbol"/>
        </w:rPr>
      </w:pPr>
      <w:r>
        <w:t>Planification des prochaines étapes, stratégie bien définie et capacité à commercialiser les résultats ou à mettre le plan en œuvre.</w:t>
      </w:r>
    </w:p>
    <w:p w14:paraId="6716CC87" w14:textId="77777777" w:rsidR="00BD175A" w:rsidRDefault="00F954FB">
      <w:pPr>
        <w:pStyle w:val="Paragraphedeliste"/>
        <w:numPr>
          <w:ilvl w:val="0"/>
          <w:numId w:val="1"/>
        </w:numPr>
        <w:tabs>
          <w:tab w:val="left" w:pos="839"/>
          <w:tab w:val="left" w:pos="840"/>
        </w:tabs>
        <w:spacing w:before="1" w:line="279" w:lineRule="exact"/>
        <w:ind w:hanging="361"/>
        <w:rPr>
          <w:rFonts w:ascii="Symbol" w:hAnsi="Symbol"/>
        </w:rPr>
      </w:pPr>
      <w:r>
        <w:t>Compétences et expérience des membres de l’équipe, y compris la clarté des rôles et des responsabilités.</w:t>
      </w:r>
    </w:p>
    <w:p w14:paraId="6716CC88" w14:textId="77777777" w:rsidR="00BD175A" w:rsidRDefault="00F954FB">
      <w:pPr>
        <w:pStyle w:val="Paragraphedeliste"/>
        <w:numPr>
          <w:ilvl w:val="0"/>
          <w:numId w:val="1"/>
        </w:numPr>
        <w:tabs>
          <w:tab w:val="left" w:pos="839"/>
          <w:tab w:val="left" w:pos="840"/>
        </w:tabs>
        <w:spacing w:line="279" w:lineRule="exact"/>
        <w:ind w:hanging="361"/>
        <w:rPr>
          <w:rFonts w:ascii="Symbol" w:hAnsi="Symbol"/>
        </w:rPr>
      </w:pPr>
      <w:r>
        <w:t>Clarté, faisabilité et pertinence du plan et du budget du projet.</w:t>
      </w:r>
    </w:p>
    <w:p w14:paraId="6716CC8B" w14:textId="4BBCAA90" w:rsidR="00BD175A" w:rsidRPr="00395274" w:rsidRDefault="00F954FB" w:rsidP="00395274">
      <w:pPr>
        <w:pStyle w:val="Paragraphedeliste"/>
        <w:numPr>
          <w:ilvl w:val="0"/>
          <w:numId w:val="1"/>
        </w:numPr>
        <w:tabs>
          <w:tab w:val="left" w:pos="839"/>
          <w:tab w:val="left" w:pos="840"/>
        </w:tabs>
        <w:spacing w:before="1"/>
        <w:ind w:hanging="361"/>
        <w:rPr>
          <w:rFonts w:ascii="Symbol" w:hAnsi="Symbol"/>
        </w:rPr>
      </w:pPr>
      <w:r>
        <w:t>Qualité générale et exhaustivité de la demande.</w:t>
      </w:r>
    </w:p>
    <w:p w14:paraId="6716CC8C" w14:textId="77777777" w:rsidR="00BD175A" w:rsidRDefault="00BD175A">
      <w:pPr>
        <w:sectPr w:rsidR="00BD175A">
          <w:pgSz w:w="12240" w:h="15840"/>
          <w:pgMar w:top="1180" w:right="1220" w:bottom="1200" w:left="1220" w:header="715" w:footer="1011" w:gutter="0"/>
          <w:cols w:space="720"/>
        </w:sectPr>
      </w:pPr>
    </w:p>
    <w:p w14:paraId="6716CC8D" w14:textId="1FE83C4B" w:rsidR="00BD175A" w:rsidRDefault="00395274">
      <w:pPr>
        <w:pStyle w:val="Corpsdetexte"/>
        <w:spacing w:before="9"/>
      </w:pPr>
      <w:r>
        <w:t>Les projets qui ne répondent pas aux critères d’admissibilité du programme peuvent être aiguillés vers les programmes de partenaires, le cas échéant.</w:t>
      </w:r>
    </w:p>
    <w:p w14:paraId="475728C8" w14:textId="77777777" w:rsidR="00395274" w:rsidRPr="00395274" w:rsidRDefault="00395274">
      <w:pPr>
        <w:pStyle w:val="Corpsdetexte"/>
        <w:spacing w:before="9"/>
        <w:rPr>
          <w:sz w:val="16"/>
          <w:szCs w:val="16"/>
        </w:rPr>
      </w:pPr>
    </w:p>
    <w:p w14:paraId="6716CC8E" w14:textId="77777777" w:rsidR="00BD175A" w:rsidRDefault="00F954FB">
      <w:pPr>
        <w:pStyle w:val="Titre1"/>
        <w:spacing w:before="34"/>
        <w:ind w:left="201"/>
      </w:pPr>
      <w:bookmarkStart w:id="13" w:name="_bookmark13"/>
      <w:bookmarkEnd w:id="13"/>
      <w:r>
        <w:rPr>
          <w:color w:val="2D5294"/>
        </w:rPr>
        <w:t>Lancement du projet, financement et production de rapports</w:t>
      </w:r>
    </w:p>
    <w:p w14:paraId="6716CC8F" w14:textId="77777777" w:rsidR="00BD175A" w:rsidRDefault="00F954FB">
      <w:pPr>
        <w:pStyle w:val="Titre2"/>
        <w:spacing w:before="99"/>
        <w:ind w:left="201"/>
      </w:pPr>
      <w:bookmarkStart w:id="14" w:name="_bookmark14"/>
      <w:bookmarkEnd w:id="14"/>
      <w:r>
        <w:rPr>
          <w:color w:val="2D5294"/>
        </w:rPr>
        <w:t>Lancement du projet</w:t>
      </w:r>
    </w:p>
    <w:p w14:paraId="6716CC90" w14:textId="77777777" w:rsidR="00BD175A" w:rsidRPr="00395274" w:rsidRDefault="00BD175A">
      <w:pPr>
        <w:pStyle w:val="Corpsdetexte"/>
        <w:spacing w:before="11"/>
        <w:rPr>
          <w:rFonts w:ascii="Calibri Light"/>
          <w:sz w:val="16"/>
          <w:szCs w:val="16"/>
        </w:rPr>
      </w:pPr>
    </w:p>
    <w:p w14:paraId="6716CC91" w14:textId="77777777" w:rsidR="00BD175A" w:rsidRDefault="00F954FB">
      <w:pPr>
        <w:pStyle w:val="Paragraphedeliste"/>
        <w:numPr>
          <w:ilvl w:val="0"/>
          <w:numId w:val="1"/>
        </w:numPr>
        <w:tabs>
          <w:tab w:val="left" w:pos="918"/>
          <w:tab w:val="left" w:pos="919"/>
        </w:tabs>
        <w:ind w:left="918" w:right="781" w:hanging="358"/>
        <w:rPr>
          <w:rFonts w:ascii="Symbol" w:hAnsi="Symbol"/>
          <w:sz w:val="21"/>
        </w:rPr>
      </w:pPr>
      <w:r>
        <w:t xml:space="preserve">Une fois l’entente de financement signée, le CIO lancera le projet dans le système </w:t>
      </w:r>
      <w:proofErr w:type="spellStart"/>
      <w:r>
        <w:t>AccessOCI</w:t>
      </w:r>
      <w:proofErr w:type="spellEnd"/>
      <w:r>
        <w:t>.</w:t>
      </w:r>
    </w:p>
    <w:p w14:paraId="6716CC92" w14:textId="77777777" w:rsidR="00BD175A" w:rsidRPr="00395274" w:rsidRDefault="00BD175A">
      <w:pPr>
        <w:pStyle w:val="Corpsdetexte"/>
        <w:rPr>
          <w:sz w:val="16"/>
          <w:szCs w:val="16"/>
        </w:rPr>
      </w:pPr>
    </w:p>
    <w:p w14:paraId="6716CC93" w14:textId="77777777" w:rsidR="00BD175A" w:rsidRDefault="00F954FB">
      <w:pPr>
        <w:pStyle w:val="Titre2"/>
        <w:ind w:left="201"/>
      </w:pPr>
      <w:bookmarkStart w:id="15" w:name="_bookmark15"/>
      <w:bookmarkEnd w:id="15"/>
      <w:r>
        <w:rPr>
          <w:color w:val="2D5294"/>
        </w:rPr>
        <w:t>Versement des fonds</w:t>
      </w:r>
    </w:p>
    <w:p w14:paraId="6716CC94" w14:textId="77777777" w:rsidR="00BD175A" w:rsidRPr="00395274" w:rsidRDefault="00BD175A">
      <w:pPr>
        <w:pStyle w:val="Corpsdetexte"/>
        <w:spacing w:before="11"/>
        <w:rPr>
          <w:rFonts w:ascii="Calibri Light"/>
          <w:sz w:val="16"/>
          <w:szCs w:val="16"/>
        </w:rPr>
      </w:pPr>
    </w:p>
    <w:p w14:paraId="6716CC95" w14:textId="77777777" w:rsidR="00BD175A" w:rsidRDefault="00F954FB">
      <w:pPr>
        <w:pStyle w:val="Paragraphedeliste"/>
        <w:numPr>
          <w:ilvl w:val="0"/>
          <w:numId w:val="1"/>
        </w:numPr>
        <w:tabs>
          <w:tab w:val="left" w:pos="918"/>
          <w:tab w:val="left" w:pos="919"/>
        </w:tabs>
        <w:ind w:left="918" w:right="151" w:hanging="358"/>
        <w:rPr>
          <w:rFonts w:ascii="Symbol" w:hAnsi="Symbol"/>
          <w:sz w:val="21"/>
        </w:rPr>
      </w:pPr>
      <w:r>
        <w:t>Le PMAN est un programme de remboursement. Une fois l’entente de financement dûment signée et le projet achevé, les clients devront soumettre le PMAN élaboré et les factures ou documents de la conseillère ou du conseiller en adoption du numérique du registre du CNN embauché(e) afin de recevoir la subvention.</w:t>
      </w:r>
    </w:p>
    <w:p w14:paraId="6716CC96" w14:textId="77777777" w:rsidR="00BD175A" w:rsidRPr="00395274" w:rsidRDefault="00BD175A">
      <w:pPr>
        <w:pStyle w:val="Corpsdetexte"/>
        <w:rPr>
          <w:sz w:val="10"/>
          <w:szCs w:val="10"/>
        </w:rPr>
      </w:pPr>
    </w:p>
    <w:p w14:paraId="6716CC97" w14:textId="77777777" w:rsidR="00BD175A" w:rsidRPr="00395274" w:rsidRDefault="00F954FB">
      <w:pPr>
        <w:pStyle w:val="Paragraphedeliste"/>
        <w:numPr>
          <w:ilvl w:val="0"/>
          <w:numId w:val="1"/>
        </w:numPr>
        <w:tabs>
          <w:tab w:val="left" w:pos="918"/>
          <w:tab w:val="left" w:pos="919"/>
        </w:tabs>
        <w:ind w:left="918" w:right="143" w:hanging="358"/>
        <w:rPr>
          <w:rFonts w:ascii="Symbol" w:hAnsi="Symbol"/>
          <w:spacing w:val="-2"/>
          <w:sz w:val="21"/>
        </w:rPr>
      </w:pPr>
      <w:r w:rsidRPr="00395274">
        <w:rPr>
          <w:spacing w:val="-2"/>
        </w:rPr>
        <w:t>Le financement du projet ne sera accordé qu’à la suite du lancement du projet et de l’approbation de la demande de remboursement au terme du projet. Le CIO ne sera pas tenu responsable des dépenses engagées pour le projet avant son lancement. Si, pour quelque raison que ce soit, les exigences relatives au lancement du projet ne sont pas satisfaites dans les 30 jours suivant la date de publication de l’avis d’approbation, l’offre de financement pourra être retirée.</w:t>
      </w:r>
    </w:p>
    <w:p w14:paraId="6716CC98" w14:textId="77777777" w:rsidR="00BD175A" w:rsidRPr="00395274" w:rsidRDefault="00BD175A">
      <w:pPr>
        <w:pStyle w:val="Corpsdetexte"/>
        <w:spacing w:before="12"/>
        <w:rPr>
          <w:sz w:val="10"/>
          <w:szCs w:val="10"/>
        </w:rPr>
      </w:pPr>
    </w:p>
    <w:p w14:paraId="6716CC99" w14:textId="77777777" w:rsidR="00BD175A" w:rsidRDefault="00F954FB">
      <w:pPr>
        <w:pStyle w:val="Paragraphedeliste"/>
        <w:numPr>
          <w:ilvl w:val="0"/>
          <w:numId w:val="1"/>
        </w:numPr>
        <w:tabs>
          <w:tab w:val="left" w:pos="918"/>
          <w:tab w:val="left" w:pos="919"/>
        </w:tabs>
        <w:ind w:left="918" w:right="389"/>
        <w:rPr>
          <w:rFonts w:ascii="Symbol" w:hAnsi="Symbol"/>
          <w:sz w:val="21"/>
        </w:rPr>
      </w:pPr>
      <w:r>
        <w:t>Le financement sera versé directement à la PME moyennant un modèle de remboursement et la PME sera responsable de payer la conseillère ou le conseiller en adoption du numérique.</w:t>
      </w:r>
    </w:p>
    <w:p w14:paraId="6716CC9B" w14:textId="77777777" w:rsidR="00BD175A" w:rsidRPr="00395274" w:rsidRDefault="00BD175A">
      <w:pPr>
        <w:pStyle w:val="Corpsdetexte"/>
        <w:spacing w:before="11"/>
        <w:rPr>
          <w:sz w:val="16"/>
          <w:szCs w:val="16"/>
        </w:rPr>
      </w:pPr>
    </w:p>
    <w:p w14:paraId="6716CC9C" w14:textId="77777777" w:rsidR="00BD175A" w:rsidRDefault="00F954FB">
      <w:pPr>
        <w:pStyle w:val="Titre2"/>
      </w:pPr>
      <w:bookmarkStart w:id="16" w:name="_bookmark16"/>
      <w:bookmarkEnd w:id="16"/>
      <w:r>
        <w:rPr>
          <w:color w:val="2D5294"/>
        </w:rPr>
        <w:t>Production des rapports du projet</w:t>
      </w:r>
    </w:p>
    <w:p w14:paraId="6716CC9D" w14:textId="77777777" w:rsidR="00BD175A" w:rsidRDefault="00F954FB">
      <w:pPr>
        <w:pStyle w:val="Titre4"/>
        <w:spacing w:before="2" w:line="278" w:lineRule="auto"/>
        <w:ind w:right="498"/>
      </w:pPr>
      <w:r>
        <w:t>Pour recevoir du financement du CIO, le demandeur DOIT rédiger tous les rapports précisés ci-dessous, car les exigences en la matière constituent une obligation contractuelle.</w:t>
      </w:r>
    </w:p>
    <w:p w14:paraId="6716CC9E" w14:textId="77777777" w:rsidR="00BD175A" w:rsidRPr="00395274" w:rsidRDefault="00BD175A">
      <w:pPr>
        <w:pStyle w:val="Corpsdetexte"/>
        <w:spacing w:before="10"/>
        <w:rPr>
          <w:b/>
          <w:sz w:val="16"/>
          <w:szCs w:val="16"/>
        </w:rPr>
      </w:pPr>
    </w:p>
    <w:p w14:paraId="6716CC9F" w14:textId="77777777" w:rsidR="00BD175A" w:rsidRDefault="00F954FB">
      <w:pPr>
        <w:pStyle w:val="Titre5"/>
        <w:spacing w:line="280" w:lineRule="auto"/>
      </w:pPr>
      <w:r>
        <w:rPr>
          <w:b w:val="0"/>
          <w:i w:val="0"/>
          <w:color w:val="5E6D66"/>
        </w:rPr>
        <w:t>Remarque </w:t>
      </w:r>
      <w:r>
        <w:rPr>
          <w:i w:val="0"/>
          <w:color w:val="5E6D66"/>
        </w:rPr>
        <w:t xml:space="preserve">: </w:t>
      </w:r>
      <w:r>
        <w:rPr>
          <w:b w:val="0"/>
          <w:i w:val="0"/>
          <w:color w:val="5E6D66"/>
        </w:rPr>
        <w:t xml:space="preserve">les demandeurs DOIVENT </w:t>
      </w:r>
      <w:r>
        <w:rPr>
          <w:color w:val="5E6D66"/>
        </w:rPr>
        <w:t>conserver les factures des conseillers en adoption du numérique et tous les justificatifs pertinents relatifs aux dépenses admissibles et les joindre au rapport final et à la demande de remboursement.</w:t>
      </w:r>
    </w:p>
    <w:p w14:paraId="6716CCA0" w14:textId="77777777" w:rsidR="00BD175A" w:rsidRPr="00395274" w:rsidRDefault="00BD175A">
      <w:pPr>
        <w:pStyle w:val="Corpsdetexte"/>
        <w:rPr>
          <w:b/>
          <w:i/>
          <w:sz w:val="16"/>
          <w:szCs w:val="16"/>
        </w:rPr>
      </w:pPr>
    </w:p>
    <w:p w14:paraId="6716CCA2" w14:textId="77777777" w:rsidR="00BD175A" w:rsidRDefault="00F954FB">
      <w:pPr>
        <w:pStyle w:val="Titre3"/>
        <w:spacing w:line="293" w:lineRule="exact"/>
        <w:ind w:left="220"/>
      </w:pPr>
      <w:bookmarkStart w:id="17" w:name="_bookmark17"/>
      <w:bookmarkEnd w:id="17"/>
      <w:r>
        <w:rPr>
          <w:color w:val="1F3761"/>
        </w:rPr>
        <w:t>Rapport final et demande de remboursement</w:t>
      </w:r>
    </w:p>
    <w:p w14:paraId="6716CCA3" w14:textId="77777777" w:rsidR="00BD175A" w:rsidRPr="00395274" w:rsidRDefault="00F954FB">
      <w:pPr>
        <w:pStyle w:val="Corpsdetexte"/>
        <w:spacing w:line="268" w:lineRule="auto"/>
        <w:ind w:left="220" w:right="468"/>
        <w:rPr>
          <w:spacing w:val="-4"/>
        </w:rPr>
      </w:pPr>
      <w:r w:rsidRPr="00395274">
        <w:rPr>
          <w:spacing w:val="-4"/>
        </w:rPr>
        <w:t xml:space="preserve">Un rapport final, comprenant un bilan des progrès réalisés, les attestations de dépenses, une attestation financière et une demande de remboursement, est exigé au terme du projet. Trente (30) jours avant la date prévue d’achèvement du projet, le demandeur recevra un avis de fin de projet par courriel provenant du système </w:t>
      </w:r>
      <w:proofErr w:type="spellStart"/>
      <w:r w:rsidRPr="00395274">
        <w:rPr>
          <w:spacing w:val="-4"/>
        </w:rPr>
        <w:t>AccessOCI</w:t>
      </w:r>
      <w:proofErr w:type="spellEnd"/>
      <w:r w:rsidRPr="00395274">
        <w:rPr>
          <w:spacing w:val="-4"/>
        </w:rPr>
        <w:t>, accompagné d’un lien lui permettant de commencer à saisir des données, s’il le désire, en vue de la présentation du rapport final et de la demande de remboursement.</w:t>
      </w:r>
    </w:p>
    <w:p w14:paraId="6716CCA4" w14:textId="77777777" w:rsidR="00BD175A" w:rsidRPr="00395274" w:rsidRDefault="00BD175A">
      <w:pPr>
        <w:pStyle w:val="Corpsdetexte"/>
        <w:spacing w:before="9"/>
        <w:rPr>
          <w:sz w:val="16"/>
          <w:szCs w:val="16"/>
        </w:rPr>
      </w:pPr>
    </w:p>
    <w:p w14:paraId="6716CCA5" w14:textId="77777777" w:rsidR="00BD175A" w:rsidRDefault="00F954FB">
      <w:pPr>
        <w:pStyle w:val="Paragraphedeliste"/>
        <w:numPr>
          <w:ilvl w:val="0"/>
          <w:numId w:val="1"/>
        </w:numPr>
        <w:tabs>
          <w:tab w:val="left" w:pos="940"/>
          <w:tab w:val="left" w:pos="941"/>
        </w:tabs>
        <w:spacing w:line="268" w:lineRule="auto"/>
        <w:ind w:left="940" w:right="1576"/>
        <w:rPr>
          <w:rFonts w:ascii="Symbol" w:hAnsi="Symbol"/>
        </w:rPr>
      </w:pPr>
      <w:r>
        <w:t>Le demandeur doit faire état des jalons du projet, des réussites obtenues, des données financières, des résultats de la commercialisation et des extrants économiques.</w:t>
      </w:r>
    </w:p>
    <w:p w14:paraId="6716CCA6" w14:textId="77777777" w:rsidR="00BD175A" w:rsidRDefault="00F954FB">
      <w:pPr>
        <w:pStyle w:val="Paragraphedeliste"/>
        <w:numPr>
          <w:ilvl w:val="0"/>
          <w:numId w:val="1"/>
        </w:numPr>
        <w:tabs>
          <w:tab w:val="left" w:pos="940"/>
          <w:tab w:val="left" w:pos="941"/>
        </w:tabs>
        <w:spacing w:before="1" w:line="268" w:lineRule="auto"/>
        <w:ind w:left="940" w:right="813"/>
        <w:rPr>
          <w:rFonts w:ascii="Symbol" w:hAnsi="Symbol"/>
        </w:rPr>
      </w:pPr>
      <w:r>
        <w:t>Les demandeurs doivent soumettre un plan de modernisation et d’adoption du numérique (PMAN) avec leur rapport final et demande de remboursement.</w:t>
      </w:r>
    </w:p>
    <w:p w14:paraId="6716CCA7" w14:textId="77777777" w:rsidR="00BD175A" w:rsidRPr="00395274" w:rsidRDefault="00F954FB">
      <w:pPr>
        <w:pStyle w:val="Paragraphedeliste"/>
        <w:numPr>
          <w:ilvl w:val="0"/>
          <w:numId w:val="1"/>
        </w:numPr>
        <w:tabs>
          <w:tab w:val="left" w:pos="940"/>
          <w:tab w:val="left" w:pos="941"/>
        </w:tabs>
        <w:spacing w:before="1" w:line="268" w:lineRule="auto"/>
        <w:ind w:left="940" w:right="482"/>
        <w:rPr>
          <w:rFonts w:ascii="Symbol" w:hAnsi="Symbol"/>
          <w:spacing w:val="-2"/>
        </w:rPr>
      </w:pPr>
      <w:r w:rsidRPr="00395274">
        <w:rPr>
          <w:spacing w:val="-2"/>
        </w:rPr>
        <w:t xml:space="preserve">Si une prolongation du projet est nécessaire, le demandeur DOIT en faire la demande en utilisant l’onglet « Administration du projet » dans son dossier </w:t>
      </w:r>
      <w:proofErr w:type="spellStart"/>
      <w:r w:rsidRPr="00395274">
        <w:rPr>
          <w:spacing w:val="-2"/>
        </w:rPr>
        <w:t>AccessOCI</w:t>
      </w:r>
      <w:proofErr w:type="spellEnd"/>
      <w:r w:rsidRPr="00395274">
        <w:rPr>
          <w:spacing w:val="-2"/>
        </w:rPr>
        <w:t>. Les demandes de prolongation doivent être soumises avant la date de fin de projet et être approuvées par le CIO.</w:t>
      </w:r>
    </w:p>
    <w:p w14:paraId="6716CCA8" w14:textId="77777777" w:rsidR="00BD175A" w:rsidRDefault="00BD175A">
      <w:pPr>
        <w:spacing w:line="268" w:lineRule="auto"/>
        <w:rPr>
          <w:rFonts w:ascii="Symbol" w:hAnsi="Symbol"/>
        </w:rPr>
        <w:sectPr w:rsidR="00BD175A">
          <w:pgSz w:w="12240" w:h="15840"/>
          <w:pgMar w:top="1180" w:right="1220" w:bottom="1200" w:left="1220" w:header="715" w:footer="1011" w:gutter="0"/>
          <w:cols w:space="720"/>
        </w:sectPr>
      </w:pPr>
    </w:p>
    <w:p w14:paraId="6716CCA9" w14:textId="77777777" w:rsidR="00BD175A" w:rsidRDefault="00F954FB" w:rsidP="00771B08">
      <w:pPr>
        <w:pStyle w:val="Paragraphedeliste"/>
        <w:numPr>
          <w:ilvl w:val="0"/>
          <w:numId w:val="1"/>
        </w:numPr>
        <w:tabs>
          <w:tab w:val="left" w:pos="940"/>
          <w:tab w:val="left" w:pos="941"/>
        </w:tabs>
        <w:spacing w:before="64" w:line="266" w:lineRule="auto"/>
        <w:ind w:left="940" w:right="302"/>
        <w:rPr>
          <w:rFonts w:ascii="Symbol" w:hAnsi="Symbol"/>
        </w:rPr>
      </w:pPr>
      <w:r>
        <w:t xml:space="preserve">À la date prévue d’achèvement du projet, le demandeur recevra un autre avis du système </w:t>
      </w:r>
      <w:proofErr w:type="spellStart"/>
      <w:r>
        <w:t>AccessOCI</w:t>
      </w:r>
      <w:proofErr w:type="spellEnd"/>
      <w:r>
        <w:t xml:space="preserve"> du CIO contenant un lien l’invitant à remplir le rapport final et la demande de remboursement.</w:t>
      </w:r>
    </w:p>
    <w:p w14:paraId="6716CCAA" w14:textId="77777777" w:rsidR="00BD175A" w:rsidRDefault="00F954FB" w:rsidP="00771B08">
      <w:pPr>
        <w:pStyle w:val="Paragraphedeliste"/>
        <w:numPr>
          <w:ilvl w:val="0"/>
          <w:numId w:val="1"/>
        </w:numPr>
        <w:tabs>
          <w:tab w:val="left" w:pos="940"/>
          <w:tab w:val="left" w:pos="941"/>
        </w:tabs>
        <w:spacing w:before="7" w:line="266" w:lineRule="auto"/>
        <w:ind w:left="940" w:right="302"/>
        <w:rPr>
          <w:rFonts w:ascii="Symbol" w:hAnsi="Symbol"/>
        </w:rPr>
      </w:pPr>
      <w:r>
        <w:t>Tous les rapports finaux exigés du demandeur doivent être soumis dans les trente (30) jours suivant l’achèvement du projet afin de permettre le remboursement des dépenses admissibles et de demeurer en règle sur le plan financier avec le CIO.</w:t>
      </w:r>
    </w:p>
    <w:p w14:paraId="6716CCAB" w14:textId="77777777" w:rsidR="00BD175A" w:rsidRDefault="00F954FB">
      <w:pPr>
        <w:pStyle w:val="Paragraphedeliste"/>
        <w:numPr>
          <w:ilvl w:val="0"/>
          <w:numId w:val="1"/>
        </w:numPr>
        <w:tabs>
          <w:tab w:val="left" w:pos="940"/>
          <w:tab w:val="left" w:pos="941"/>
        </w:tabs>
        <w:spacing w:before="8"/>
        <w:ind w:left="940" w:hanging="361"/>
        <w:rPr>
          <w:rFonts w:ascii="Symbol" w:hAnsi="Symbol"/>
        </w:rPr>
      </w:pPr>
      <w:r>
        <w:t>Lorsqu’une remise précoce des rapports est indiquée, il faut en faire la demande au CIO par courriel.</w:t>
      </w:r>
    </w:p>
    <w:p w14:paraId="6716CCAC" w14:textId="77777777" w:rsidR="00BD175A" w:rsidRPr="00771B08" w:rsidRDefault="00BD175A">
      <w:pPr>
        <w:pStyle w:val="Corpsdetexte"/>
        <w:spacing w:before="9"/>
        <w:rPr>
          <w:sz w:val="24"/>
          <w:szCs w:val="24"/>
        </w:rPr>
      </w:pPr>
    </w:p>
    <w:p w14:paraId="0A6B9952" w14:textId="77777777" w:rsidR="00395274" w:rsidRDefault="00F954FB" w:rsidP="00395274">
      <w:pPr>
        <w:spacing w:line="240" w:lineRule="atLeast"/>
        <w:ind w:left="221" w:right="6203"/>
        <w:rPr>
          <w:rFonts w:ascii="Calibri Light"/>
          <w:color w:val="1F3761"/>
          <w:sz w:val="24"/>
        </w:rPr>
      </w:pPr>
      <w:bookmarkStart w:id="18" w:name="_bookmark18"/>
      <w:bookmarkEnd w:id="18"/>
      <w:r>
        <w:rPr>
          <w:rFonts w:ascii="Calibri Light"/>
          <w:color w:val="1F3761"/>
          <w:sz w:val="24"/>
        </w:rPr>
        <w:t xml:space="preserve">Indicateurs du projet </w:t>
      </w:r>
      <w:bookmarkStart w:id="19" w:name="_bookmark19"/>
      <w:bookmarkEnd w:id="19"/>
    </w:p>
    <w:p w14:paraId="6716CCAD" w14:textId="75C46535" w:rsidR="00BD175A" w:rsidRDefault="00F954FB">
      <w:pPr>
        <w:spacing w:line="550" w:lineRule="atLeast"/>
        <w:ind w:left="220" w:right="6204"/>
        <w:rPr>
          <w:rFonts w:ascii="Calibri Light"/>
          <w:sz w:val="24"/>
        </w:rPr>
      </w:pPr>
      <w:r>
        <w:rPr>
          <w:rFonts w:ascii="Calibri Light"/>
          <w:color w:val="1F3761"/>
          <w:sz w:val="24"/>
        </w:rPr>
        <w:t>Enqu</w:t>
      </w:r>
      <w:r>
        <w:rPr>
          <w:rFonts w:ascii="Calibri Light"/>
          <w:color w:val="1F3761"/>
          <w:sz w:val="24"/>
        </w:rPr>
        <w:t>ê</w:t>
      </w:r>
      <w:r>
        <w:rPr>
          <w:rFonts w:ascii="Calibri Light"/>
          <w:color w:val="1F3761"/>
          <w:sz w:val="24"/>
        </w:rPr>
        <w:t>te r</w:t>
      </w:r>
      <w:r>
        <w:rPr>
          <w:rFonts w:ascii="Calibri Light"/>
          <w:color w:val="1F3761"/>
          <w:sz w:val="24"/>
        </w:rPr>
        <w:t>é</w:t>
      </w:r>
      <w:r>
        <w:rPr>
          <w:rFonts w:ascii="Calibri Light"/>
          <w:color w:val="1F3761"/>
          <w:sz w:val="24"/>
        </w:rPr>
        <w:t>trospective</w:t>
      </w:r>
    </w:p>
    <w:p w14:paraId="6716CCAE" w14:textId="77777777" w:rsidR="00BD175A" w:rsidRDefault="00F954FB">
      <w:pPr>
        <w:pStyle w:val="Corpsdetexte"/>
        <w:spacing w:before="64" w:line="285" w:lineRule="auto"/>
        <w:ind w:left="220" w:right="490"/>
      </w:pPr>
      <w:r>
        <w:t>Chaque année pendant les trois ans qui suivent l’achèvement du projet, les demandeurs devront répondre à une brève enquête rétrospective. Un, deux et trois ans après l’achèvement du projet, le demandeur recevra un lien l’invitant à répondre à une enquête rétrospective pour permettre au CIO de recueillir des données sur les résultats commerciaux du projet. Ces informations sont requises par le CIO pour l’évaluation des retombées du programme et à des fins d’amélioration continue.</w:t>
      </w:r>
    </w:p>
    <w:p w14:paraId="6716CCAF" w14:textId="77777777" w:rsidR="00BD175A" w:rsidRPr="00771B08" w:rsidRDefault="00BD175A">
      <w:pPr>
        <w:pStyle w:val="Corpsdetexte"/>
        <w:spacing w:before="5"/>
        <w:rPr>
          <w:sz w:val="24"/>
          <w:szCs w:val="24"/>
        </w:rPr>
      </w:pPr>
    </w:p>
    <w:p w14:paraId="6716CCB0" w14:textId="77777777" w:rsidR="00BD175A" w:rsidRDefault="00F954FB">
      <w:pPr>
        <w:pStyle w:val="Titre2"/>
        <w:spacing w:before="1"/>
      </w:pPr>
      <w:bookmarkStart w:id="20" w:name="_bookmark20"/>
      <w:bookmarkEnd w:id="20"/>
      <w:r>
        <w:rPr>
          <w:color w:val="2D5294"/>
        </w:rPr>
        <w:t>Modifications au projet</w:t>
      </w:r>
    </w:p>
    <w:p w14:paraId="6716CCB1" w14:textId="77777777" w:rsidR="00BD175A" w:rsidRDefault="00F954FB" w:rsidP="00771B08">
      <w:pPr>
        <w:pStyle w:val="Corpsdetexte"/>
        <w:spacing w:before="59" w:line="285" w:lineRule="auto"/>
        <w:ind w:left="220" w:right="444"/>
      </w:pPr>
      <w:r>
        <w:t>Pour toute autre modification importante au projet, y compris les changements liés à la PME qui fait la demande, à la portée du travail de la conseillère ou du conseiller en adoption du numérique, à l’échéancier, aux produits livrables ou aux dépenses admissibles du projet, le demandeur doit communiquer avec le gestionnaire de programmes du CIO dès que les changements sont connus. Le CIO peut décider de ne pas verser les fonds à un demandeur qui omet de lui communiquer des changements avant la présentation de son rapport final.</w:t>
      </w:r>
    </w:p>
    <w:p w14:paraId="6716CCB2" w14:textId="77777777" w:rsidR="00BD175A" w:rsidRPr="00771B08" w:rsidRDefault="00BD175A">
      <w:pPr>
        <w:pStyle w:val="Corpsdetexte"/>
        <w:spacing w:before="2"/>
        <w:rPr>
          <w:sz w:val="24"/>
          <w:szCs w:val="24"/>
        </w:rPr>
      </w:pPr>
    </w:p>
    <w:p w14:paraId="6716CCB3" w14:textId="77777777" w:rsidR="00BD175A" w:rsidRDefault="00F954FB" w:rsidP="00771B08">
      <w:pPr>
        <w:pStyle w:val="Corpsdetexte"/>
        <w:spacing w:line="280" w:lineRule="auto"/>
        <w:ind w:left="220" w:right="444" w:firstLine="21"/>
        <w:jc w:val="both"/>
      </w:pPr>
      <w:r>
        <w:t xml:space="preserve">Pour tout écart de 5 000 $ ou plus par rapport au budget du CIO, ou pour tout report de la date d’achèvement du projet, le demandeur doit remplir une demande de modification du projet avant la date d’achèvement, en utilisant l’onglet « Administration du projet » dans le dossier </w:t>
      </w:r>
      <w:proofErr w:type="spellStart"/>
      <w:r>
        <w:t>AccessOCI</w:t>
      </w:r>
      <w:proofErr w:type="spellEnd"/>
      <w:r>
        <w:t>.</w:t>
      </w:r>
    </w:p>
    <w:p w14:paraId="42B4CCD1" w14:textId="77777777" w:rsidR="00771B08" w:rsidRDefault="00771B08">
      <w:pPr>
        <w:pStyle w:val="Corpsdetexte"/>
        <w:spacing w:before="11"/>
        <w:rPr>
          <w:sz w:val="16"/>
          <w:szCs w:val="16"/>
        </w:rPr>
        <w:sectPr w:rsidR="00771B08">
          <w:pgSz w:w="12240" w:h="15840"/>
          <w:pgMar w:top="1180" w:right="1220" w:bottom="1200" w:left="1220" w:header="715" w:footer="1011" w:gutter="0"/>
          <w:cols w:space="720"/>
        </w:sectPr>
      </w:pPr>
    </w:p>
    <w:p w14:paraId="6716CCB4" w14:textId="2D22570D" w:rsidR="00771B08" w:rsidRDefault="00771B08">
      <w:pPr>
        <w:rPr>
          <w:sz w:val="16"/>
          <w:szCs w:val="16"/>
        </w:rPr>
      </w:pPr>
      <w:r>
        <w:rPr>
          <w:sz w:val="16"/>
          <w:szCs w:val="16"/>
        </w:rPr>
        <w:br w:type="page"/>
      </w:r>
    </w:p>
    <w:p w14:paraId="1972617F" w14:textId="77777777" w:rsidR="00BD175A" w:rsidRPr="003F1669" w:rsidRDefault="00BD175A">
      <w:pPr>
        <w:pStyle w:val="Corpsdetexte"/>
        <w:spacing w:before="11"/>
        <w:rPr>
          <w:sz w:val="16"/>
          <w:szCs w:val="16"/>
        </w:rPr>
      </w:pPr>
    </w:p>
    <w:p w14:paraId="6716CCB5" w14:textId="77777777" w:rsidR="00BD175A" w:rsidRDefault="00F954FB">
      <w:pPr>
        <w:pStyle w:val="Titre1"/>
        <w:spacing w:before="1"/>
      </w:pPr>
      <w:bookmarkStart w:id="21" w:name="_bookmark21"/>
      <w:bookmarkEnd w:id="21"/>
      <w:r>
        <w:rPr>
          <w:color w:val="2D5294"/>
        </w:rPr>
        <w:t>Personnes-ressources</w:t>
      </w:r>
    </w:p>
    <w:p w14:paraId="6716CCB6" w14:textId="77777777" w:rsidR="00BD175A" w:rsidRDefault="00F954FB" w:rsidP="00771B08">
      <w:pPr>
        <w:pStyle w:val="Corpsdetexte"/>
        <w:spacing w:before="59" w:line="283" w:lineRule="auto"/>
        <w:ind w:left="220" w:right="302"/>
      </w:pPr>
      <w:r>
        <w:t>Pour toute question au sujet du programme, y compris sur les lignes directrices du programme, les conditions d’admissibilité et la marche à suivre pour soumettre une demande en ligne, veuillez communiquer avec votre gestionnaire en développement commercial ou conseillère ou conseiller en adoption du numérique du CIO.</w:t>
      </w:r>
    </w:p>
    <w:p w14:paraId="6716CCB7" w14:textId="77777777" w:rsidR="00BD175A" w:rsidRPr="003F1669" w:rsidRDefault="00BD175A">
      <w:pPr>
        <w:pStyle w:val="Corpsdetexte"/>
        <w:rPr>
          <w:sz w:val="16"/>
          <w:szCs w:val="16"/>
        </w:rPr>
      </w:pPr>
    </w:p>
    <w:p w14:paraId="6716CCB8" w14:textId="77777777" w:rsidR="00BD175A" w:rsidRDefault="00F954FB">
      <w:pPr>
        <w:pStyle w:val="Corpsdetexte"/>
        <w:spacing w:before="176"/>
        <w:ind w:left="220"/>
        <w:jc w:val="both"/>
      </w:pPr>
      <w:r>
        <w:rPr>
          <w:color w:val="0000FF"/>
          <w:u w:val="single" w:color="0000FF"/>
        </w:rPr>
        <w:t>Consulter la base de connaissances des questions fréquemment posées au CIO</w:t>
      </w:r>
      <w:r>
        <w:t>.</w:t>
      </w:r>
    </w:p>
    <w:p w14:paraId="6716CCB9" w14:textId="77777777" w:rsidR="00BD175A" w:rsidRDefault="00BD175A">
      <w:pPr>
        <w:pStyle w:val="Corpsdetexte"/>
        <w:spacing w:before="1"/>
        <w:rPr>
          <w:sz w:val="14"/>
        </w:rPr>
      </w:pPr>
    </w:p>
    <w:p w14:paraId="6716CCBA" w14:textId="77777777" w:rsidR="00BD175A" w:rsidRDefault="00F954FB">
      <w:pPr>
        <w:pStyle w:val="Titre4"/>
        <w:spacing w:before="57"/>
      </w:pPr>
      <w:r>
        <w:t>Autres renseignements :</w:t>
      </w:r>
    </w:p>
    <w:p w14:paraId="6716CCBB" w14:textId="77777777" w:rsidR="00BD175A" w:rsidRPr="003F1669" w:rsidRDefault="00BD175A">
      <w:pPr>
        <w:pStyle w:val="Corpsdetexte"/>
        <w:spacing w:before="1"/>
        <w:rPr>
          <w:b/>
          <w:sz w:val="16"/>
          <w:szCs w:val="16"/>
        </w:rPr>
      </w:pPr>
    </w:p>
    <w:p w14:paraId="6716CCBC" w14:textId="77777777" w:rsidR="00BD175A" w:rsidRDefault="00F954FB">
      <w:pPr>
        <w:pStyle w:val="Titre4"/>
        <w:spacing w:before="1"/>
      </w:pPr>
      <w:r>
        <w:rPr>
          <w:color w:val="E14E35"/>
        </w:rPr>
        <w:t>Chris Ritchie</w:t>
      </w:r>
    </w:p>
    <w:p w14:paraId="6716CCBD" w14:textId="77777777" w:rsidR="00BD175A" w:rsidRDefault="00F954FB" w:rsidP="003F1669">
      <w:pPr>
        <w:pStyle w:val="Corpsdetexte"/>
        <w:spacing w:before="62" w:line="292" w:lineRule="auto"/>
        <w:ind w:left="220" w:right="2854"/>
      </w:pPr>
      <w:r>
        <w:t xml:space="preserve">Responsable de l’équipe des gestionnaires en développement commercial Courriel : </w:t>
      </w:r>
      <w:hyperlink r:id="rId16">
        <w:r>
          <w:rPr>
            <w:color w:val="0000FF"/>
            <w:u w:val="single" w:color="0000FF"/>
          </w:rPr>
          <w:t>CRitchie@oc-innovation.ca</w:t>
        </w:r>
      </w:hyperlink>
    </w:p>
    <w:p w14:paraId="6716CCBE" w14:textId="77777777" w:rsidR="00BD175A" w:rsidRDefault="00BD175A">
      <w:pPr>
        <w:pStyle w:val="Corpsdetexte"/>
        <w:spacing w:before="11"/>
        <w:rPr>
          <w:sz w:val="12"/>
        </w:rPr>
      </w:pPr>
    </w:p>
    <w:p w14:paraId="6716CCBF" w14:textId="77777777" w:rsidR="00BD175A" w:rsidRDefault="00F954FB">
      <w:pPr>
        <w:pStyle w:val="Titre4"/>
        <w:spacing w:before="56"/>
      </w:pPr>
      <w:proofErr w:type="spellStart"/>
      <w:r>
        <w:rPr>
          <w:color w:val="E14E35"/>
        </w:rPr>
        <w:t>Vahid</w:t>
      </w:r>
      <w:proofErr w:type="spellEnd"/>
      <w:r>
        <w:rPr>
          <w:color w:val="E14E35"/>
        </w:rPr>
        <w:t xml:space="preserve"> Sadr</w:t>
      </w:r>
    </w:p>
    <w:p w14:paraId="6716CCC0" w14:textId="77777777" w:rsidR="00BD175A" w:rsidRDefault="00F954FB">
      <w:pPr>
        <w:pStyle w:val="Corpsdetexte"/>
        <w:spacing w:before="56"/>
        <w:ind w:left="220"/>
      </w:pPr>
      <w:r>
        <w:t>Gestionnaire de programmes</w:t>
      </w:r>
    </w:p>
    <w:p w14:paraId="6716CCC1" w14:textId="77777777" w:rsidR="00BD175A" w:rsidRDefault="00F954FB">
      <w:pPr>
        <w:pStyle w:val="Corpsdetexte"/>
        <w:spacing w:before="43"/>
        <w:ind w:left="220"/>
      </w:pPr>
      <w:r>
        <w:t xml:space="preserve">Courriel : </w:t>
      </w:r>
      <w:hyperlink r:id="rId17">
        <w:r>
          <w:rPr>
            <w:color w:val="0000FF"/>
            <w:u w:val="single" w:color="0000FF"/>
          </w:rPr>
          <w:t>vsadr@oc-innovation.ca</w:t>
        </w:r>
      </w:hyperlink>
    </w:p>
    <w:sectPr w:rsidR="00BD175A" w:rsidSect="00771B08">
      <w:type w:val="continuous"/>
      <w:pgSz w:w="12240" w:h="15840"/>
      <w:pgMar w:top="1180" w:right="1220" w:bottom="1200" w:left="1220" w:header="715" w:footer="101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16CCC8" w14:textId="77777777" w:rsidR="00F954FB" w:rsidRDefault="00F954FB">
      <w:r>
        <w:separator/>
      </w:r>
    </w:p>
  </w:endnote>
  <w:endnote w:type="continuationSeparator" w:id="0">
    <w:p w14:paraId="6716CCCA" w14:textId="77777777" w:rsidR="00F954FB" w:rsidRDefault="00F954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6CCC3" w14:textId="77777777" w:rsidR="00BD175A" w:rsidRDefault="00203666">
    <w:pPr>
      <w:pStyle w:val="Corpsdetexte"/>
      <w:spacing w:line="14" w:lineRule="auto"/>
      <w:rPr>
        <w:sz w:val="20"/>
      </w:rPr>
    </w:pPr>
    <w:r>
      <w:pict w14:anchorId="6716CCC8">
        <v:shapetype id="_x0000_t202" coordsize="21600,21600" o:spt="202" path="m,l,21600r21600,l21600,xe">
          <v:stroke joinstyle="miter"/>
          <v:path gradientshapeok="t" o:connecttype="rect"/>
        </v:shapetype>
        <v:shape id="docshape1" o:spid="_x0000_s1026" type="#_x0000_t202" style="position:absolute;margin-left:76.4pt;margin-top:730.45pt;width:244.5pt;height:12.2pt;z-index:-15912448;mso-position-horizontal-relative:page;mso-position-vertical-relative:page" filled="f" stroked="f">
          <v:textbox inset="0,0,0,0">
            <w:txbxContent>
              <w:p w14:paraId="6716CCCA" w14:textId="77777777" w:rsidR="00BD175A" w:rsidRDefault="00F954FB">
                <w:pPr>
                  <w:spacing w:line="174" w:lineRule="exact"/>
                  <w:ind w:left="20"/>
                  <w:rPr>
                    <w:rFonts w:ascii="Calibri Light"/>
                    <w:sz w:val="15"/>
                  </w:rPr>
                </w:pPr>
                <w:r>
                  <w:rPr>
                    <w:rFonts w:ascii="Calibri Light"/>
                    <w:sz w:val="15"/>
                  </w:rPr>
                  <w:t>Programme Plan de modernisation et d</w:t>
                </w:r>
                <w:r>
                  <w:rPr>
                    <w:rFonts w:ascii="Calibri Light"/>
                    <w:sz w:val="15"/>
                  </w:rPr>
                  <w:t>’</w:t>
                </w:r>
                <w:r>
                  <w:rPr>
                    <w:rFonts w:ascii="Calibri Light"/>
                    <w:sz w:val="15"/>
                  </w:rPr>
                  <w:t>adoption du num</w:t>
                </w:r>
                <w:r>
                  <w:rPr>
                    <w:rFonts w:ascii="Calibri Light"/>
                    <w:sz w:val="15"/>
                  </w:rPr>
                  <w:t>é</w:t>
                </w:r>
                <w:r>
                  <w:rPr>
                    <w:rFonts w:ascii="Calibri Light"/>
                    <w:sz w:val="15"/>
                  </w:rPr>
                  <w:t>rique du CCN</w:t>
                </w:r>
              </w:p>
            </w:txbxContent>
          </v:textbox>
          <w10:wrap anchorx="page" anchory="page"/>
        </v:shape>
      </w:pict>
    </w:r>
    <w:r>
      <w:pict w14:anchorId="6716CCC9">
        <v:shape id="docshape2" o:spid="_x0000_s1025" type="#_x0000_t202" style="position:absolute;margin-left:501.3pt;margin-top:730.75pt;width:37pt;height:12.6pt;z-index:-15911936;mso-position-horizontal-relative:page;mso-position-vertical-relative:page" filled="f" stroked="f">
          <v:textbox inset="0,0,0,0">
            <w:txbxContent>
              <w:p w14:paraId="6716CCCB" w14:textId="77777777" w:rsidR="00BD175A" w:rsidRDefault="00F954FB">
                <w:pPr>
                  <w:spacing w:line="235" w:lineRule="exact"/>
                  <w:ind w:left="20"/>
                  <w:rPr>
                    <w:sz w:val="21"/>
                  </w:rPr>
                </w:pPr>
                <w:r>
                  <w:rPr>
                    <w:sz w:val="15"/>
                  </w:rPr>
                  <w:t xml:space="preserve">PAGE | </w:t>
                </w:r>
                <w:r>
                  <w:fldChar w:fldCharType="begin"/>
                </w:r>
                <w:r>
                  <w:rPr>
                    <w:sz w:val="21"/>
                  </w:rPr>
                  <w:instrText xml:space="preserve"> PAGE </w:instrText>
                </w:r>
                <w:r>
                  <w:fldChar w:fldCharType="separate"/>
                </w:r>
                <w:r>
                  <w:t>1</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16CCC4" w14:textId="77777777" w:rsidR="00F954FB" w:rsidRDefault="00F954FB">
      <w:r>
        <w:separator/>
      </w:r>
    </w:p>
  </w:footnote>
  <w:footnote w:type="continuationSeparator" w:id="0">
    <w:p w14:paraId="6716CCC6" w14:textId="77777777" w:rsidR="00F954FB" w:rsidRDefault="00F954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6CCC2" w14:textId="77777777" w:rsidR="00BD175A" w:rsidRDefault="00F954FB">
    <w:pPr>
      <w:pStyle w:val="Corpsdetexte"/>
      <w:spacing w:line="14" w:lineRule="auto"/>
      <w:rPr>
        <w:sz w:val="20"/>
      </w:rPr>
    </w:pPr>
    <w:r>
      <w:rPr>
        <w:noProof/>
      </w:rPr>
      <w:drawing>
        <wp:anchor distT="0" distB="0" distL="0" distR="0" simplePos="0" relativeHeight="487403008" behindDoc="1" locked="0" layoutInCell="1" allowOverlap="1" wp14:anchorId="6716CCC4" wp14:editId="6716CCC5">
          <wp:simplePos x="0" y="0"/>
          <wp:positionH relativeFrom="page">
            <wp:posOffset>4881193</wp:posOffset>
          </wp:positionH>
          <wp:positionV relativeFrom="page">
            <wp:posOffset>454025</wp:posOffset>
          </wp:positionV>
          <wp:extent cx="786334" cy="30480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786334" cy="304800"/>
                  </a:xfrm>
                  <a:prstGeom prst="rect">
                    <a:avLst/>
                  </a:prstGeom>
                </pic:spPr>
              </pic:pic>
            </a:graphicData>
          </a:graphic>
        </wp:anchor>
      </w:drawing>
    </w:r>
    <w:r>
      <w:rPr>
        <w:noProof/>
      </w:rPr>
      <w:drawing>
        <wp:anchor distT="0" distB="0" distL="0" distR="0" simplePos="0" relativeHeight="487403520" behindDoc="1" locked="0" layoutInCell="1" allowOverlap="1" wp14:anchorId="6716CCC6" wp14:editId="6716CCC7">
          <wp:simplePos x="0" y="0"/>
          <wp:positionH relativeFrom="page">
            <wp:posOffset>6252209</wp:posOffset>
          </wp:positionH>
          <wp:positionV relativeFrom="page">
            <wp:posOffset>533400</wp:posOffset>
          </wp:positionV>
          <wp:extent cx="723899" cy="183515"/>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 cstate="print"/>
                  <a:stretch>
                    <a:fillRect/>
                  </a:stretch>
                </pic:blipFill>
                <pic:spPr>
                  <a:xfrm>
                    <a:off x="0" y="0"/>
                    <a:ext cx="723899" cy="18351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80F3B"/>
    <w:multiLevelType w:val="hybridMultilevel"/>
    <w:tmpl w:val="EEBC3CB2"/>
    <w:lvl w:ilvl="0" w:tplc="C8D65EFC">
      <w:numFmt w:val="bullet"/>
      <w:lvlText w:val=""/>
      <w:lvlJc w:val="left"/>
      <w:pPr>
        <w:ind w:left="325" w:hanging="360"/>
      </w:pPr>
      <w:rPr>
        <w:rFonts w:ascii="Symbol" w:eastAsia="Symbol" w:hAnsi="Symbol" w:cs="Symbol" w:hint="default"/>
        <w:b w:val="0"/>
        <w:bCs w:val="0"/>
        <w:i w:val="0"/>
        <w:iCs w:val="0"/>
        <w:w w:val="100"/>
        <w:sz w:val="22"/>
        <w:szCs w:val="22"/>
        <w:lang w:val="en-US" w:eastAsia="en-US" w:bidi="ar-SA"/>
      </w:rPr>
    </w:lvl>
    <w:lvl w:ilvl="1" w:tplc="56989AA0">
      <w:start w:val="1"/>
      <w:numFmt w:val="decimal"/>
      <w:lvlText w:val="%2."/>
      <w:lvlJc w:val="left"/>
      <w:pPr>
        <w:ind w:left="827" w:hanging="281"/>
        <w:jc w:val="left"/>
      </w:pPr>
      <w:rPr>
        <w:rFonts w:ascii="Calibri" w:eastAsia="Calibri" w:hAnsi="Calibri" w:cs="Calibri" w:hint="default"/>
        <w:b w:val="0"/>
        <w:bCs w:val="0"/>
        <w:i w:val="0"/>
        <w:iCs w:val="0"/>
        <w:color w:val="5E6C66"/>
        <w:w w:val="100"/>
        <w:sz w:val="21"/>
        <w:szCs w:val="21"/>
        <w:lang w:val="en-US" w:eastAsia="en-US" w:bidi="ar-SA"/>
      </w:rPr>
    </w:lvl>
    <w:lvl w:ilvl="2" w:tplc="98A8F3E0">
      <w:numFmt w:val="bullet"/>
      <w:lvlText w:val="o"/>
      <w:lvlJc w:val="left"/>
      <w:pPr>
        <w:ind w:left="2020" w:hanging="360"/>
      </w:pPr>
      <w:rPr>
        <w:rFonts w:ascii="Courier New" w:eastAsia="Courier New" w:hAnsi="Courier New" w:cs="Courier New" w:hint="default"/>
        <w:b w:val="0"/>
        <w:bCs w:val="0"/>
        <w:i w:val="0"/>
        <w:iCs w:val="0"/>
        <w:w w:val="101"/>
        <w:sz w:val="20"/>
        <w:szCs w:val="20"/>
        <w:lang w:val="en-US" w:eastAsia="en-US" w:bidi="ar-SA"/>
      </w:rPr>
    </w:lvl>
    <w:lvl w:ilvl="3" w:tplc="5B7627C4">
      <w:numFmt w:val="bullet"/>
      <w:lvlText w:val=""/>
      <w:lvlJc w:val="left"/>
      <w:pPr>
        <w:ind w:left="2741" w:hanging="360"/>
      </w:pPr>
      <w:rPr>
        <w:rFonts w:ascii="Wingdings" w:eastAsia="Wingdings" w:hAnsi="Wingdings" w:cs="Wingdings" w:hint="default"/>
        <w:b w:val="0"/>
        <w:bCs w:val="0"/>
        <w:i w:val="0"/>
        <w:iCs w:val="0"/>
        <w:w w:val="100"/>
        <w:sz w:val="20"/>
        <w:szCs w:val="20"/>
        <w:lang w:val="en-US" w:eastAsia="en-US" w:bidi="ar-SA"/>
      </w:rPr>
    </w:lvl>
    <w:lvl w:ilvl="4" w:tplc="0C42A0AC">
      <w:numFmt w:val="bullet"/>
      <w:lvlText w:val="•"/>
      <w:lvlJc w:val="left"/>
      <w:pPr>
        <w:ind w:left="2740" w:hanging="360"/>
      </w:pPr>
      <w:rPr>
        <w:rFonts w:hint="default"/>
        <w:lang w:val="en-US" w:eastAsia="en-US" w:bidi="ar-SA"/>
      </w:rPr>
    </w:lvl>
    <w:lvl w:ilvl="5" w:tplc="750CE312">
      <w:numFmt w:val="bullet"/>
      <w:lvlText w:val="•"/>
      <w:lvlJc w:val="left"/>
      <w:pPr>
        <w:ind w:left="3755" w:hanging="360"/>
      </w:pPr>
      <w:rPr>
        <w:rFonts w:hint="default"/>
        <w:lang w:val="en-US" w:eastAsia="en-US" w:bidi="ar-SA"/>
      </w:rPr>
    </w:lvl>
    <w:lvl w:ilvl="6" w:tplc="CA6E5F3C">
      <w:numFmt w:val="bullet"/>
      <w:lvlText w:val="•"/>
      <w:lvlJc w:val="left"/>
      <w:pPr>
        <w:ind w:left="4771" w:hanging="360"/>
      </w:pPr>
      <w:rPr>
        <w:rFonts w:hint="default"/>
        <w:lang w:val="en-US" w:eastAsia="en-US" w:bidi="ar-SA"/>
      </w:rPr>
    </w:lvl>
    <w:lvl w:ilvl="7" w:tplc="D6EA6DE0">
      <w:numFmt w:val="bullet"/>
      <w:lvlText w:val="•"/>
      <w:lvlJc w:val="left"/>
      <w:pPr>
        <w:ind w:left="5787" w:hanging="360"/>
      </w:pPr>
      <w:rPr>
        <w:rFonts w:hint="default"/>
        <w:lang w:val="en-US" w:eastAsia="en-US" w:bidi="ar-SA"/>
      </w:rPr>
    </w:lvl>
    <w:lvl w:ilvl="8" w:tplc="9A2E7D6A">
      <w:numFmt w:val="bullet"/>
      <w:lvlText w:val="•"/>
      <w:lvlJc w:val="left"/>
      <w:pPr>
        <w:ind w:left="6803" w:hanging="360"/>
      </w:pPr>
      <w:rPr>
        <w:rFonts w:hint="default"/>
        <w:lang w:val="en-US" w:eastAsia="en-US" w:bidi="ar-SA"/>
      </w:rPr>
    </w:lvl>
  </w:abstractNum>
  <w:abstractNum w:abstractNumId="1" w15:restartNumberingAfterBreak="0">
    <w:nsid w:val="0EB26CD4"/>
    <w:multiLevelType w:val="hybridMultilevel"/>
    <w:tmpl w:val="BAEA1618"/>
    <w:lvl w:ilvl="0" w:tplc="02E6A340">
      <w:numFmt w:val="bullet"/>
      <w:lvlText w:val=""/>
      <w:lvlJc w:val="left"/>
      <w:pPr>
        <w:ind w:left="827" w:hanging="360"/>
      </w:pPr>
      <w:rPr>
        <w:rFonts w:ascii="Symbol" w:eastAsia="Symbol" w:hAnsi="Symbol" w:cs="Symbol" w:hint="default"/>
        <w:b w:val="0"/>
        <w:bCs w:val="0"/>
        <w:i w:val="0"/>
        <w:iCs w:val="0"/>
        <w:w w:val="100"/>
        <w:sz w:val="22"/>
        <w:szCs w:val="22"/>
        <w:lang w:val="en-US" w:eastAsia="en-US" w:bidi="ar-SA"/>
      </w:rPr>
    </w:lvl>
    <w:lvl w:ilvl="1" w:tplc="557C0406">
      <w:numFmt w:val="bullet"/>
      <w:lvlText w:val="•"/>
      <w:lvlJc w:val="left"/>
      <w:pPr>
        <w:ind w:left="1628" w:hanging="360"/>
      </w:pPr>
      <w:rPr>
        <w:rFonts w:hint="default"/>
        <w:lang w:val="en-US" w:eastAsia="en-US" w:bidi="ar-SA"/>
      </w:rPr>
    </w:lvl>
    <w:lvl w:ilvl="2" w:tplc="97868BC6">
      <w:numFmt w:val="bullet"/>
      <w:lvlText w:val="•"/>
      <w:lvlJc w:val="left"/>
      <w:pPr>
        <w:ind w:left="2436" w:hanging="360"/>
      </w:pPr>
      <w:rPr>
        <w:rFonts w:hint="default"/>
        <w:lang w:val="en-US" w:eastAsia="en-US" w:bidi="ar-SA"/>
      </w:rPr>
    </w:lvl>
    <w:lvl w:ilvl="3" w:tplc="C65AFB48">
      <w:numFmt w:val="bullet"/>
      <w:lvlText w:val="•"/>
      <w:lvlJc w:val="left"/>
      <w:pPr>
        <w:ind w:left="3244" w:hanging="360"/>
      </w:pPr>
      <w:rPr>
        <w:rFonts w:hint="default"/>
        <w:lang w:val="en-US" w:eastAsia="en-US" w:bidi="ar-SA"/>
      </w:rPr>
    </w:lvl>
    <w:lvl w:ilvl="4" w:tplc="A3CA0040">
      <w:numFmt w:val="bullet"/>
      <w:lvlText w:val="•"/>
      <w:lvlJc w:val="left"/>
      <w:pPr>
        <w:ind w:left="4053" w:hanging="360"/>
      </w:pPr>
      <w:rPr>
        <w:rFonts w:hint="default"/>
        <w:lang w:val="en-US" w:eastAsia="en-US" w:bidi="ar-SA"/>
      </w:rPr>
    </w:lvl>
    <w:lvl w:ilvl="5" w:tplc="D0A4A4F8">
      <w:numFmt w:val="bullet"/>
      <w:lvlText w:val="•"/>
      <w:lvlJc w:val="left"/>
      <w:pPr>
        <w:ind w:left="4861" w:hanging="360"/>
      </w:pPr>
      <w:rPr>
        <w:rFonts w:hint="default"/>
        <w:lang w:val="en-US" w:eastAsia="en-US" w:bidi="ar-SA"/>
      </w:rPr>
    </w:lvl>
    <w:lvl w:ilvl="6" w:tplc="3940A4C6">
      <w:numFmt w:val="bullet"/>
      <w:lvlText w:val="•"/>
      <w:lvlJc w:val="left"/>
      <w:pPr>
        <w:ind w:left="5669" w:hanging="360"/>
      </w:pPr>
      <w:rPr>
        <w:rFonts w:hint="default"/>
        <w:lang w:val="en-US" w:eastAsia="en-US" w:bidi="ar-SA"/>
      </w:rPr>
    </w:lvl>
    <w:lvl w:ilvl="7" w:tplc="CD8C1608">
      <w:numFmt w:val="bullet"/>
      <w:lvlText w:val="•"/>
      <w:lvlJc w:val="left"/>
      <w:pPr>
        <w:ind w:left="6478" w:hanging="360"/>
      </w:pPr>
      <w:rPr>
        <w:rFonts w:hint="default"/>
        <w:lang w:val="en-US" w:eastAsia="en-US" w:bidi="ar-SA"/>
      </w:rPr>
    </w:lvl>
    <w:lvl w:ilvl="8" w:tplc="9D426BE6">
      <w:numFmt w:val="bullet"/>
      <w:lvlText w:val="•"/>
      <w:lvlJc w:val="left"/>
      <w:pPr>
        <w:ind w:left="7286" w:hanging="360"/>
      </w:pPr>
      <w:rPr>
        <w:rFonts w:hint="default"/>
        <w:lang w:val="en-US" w:eastAsia="en-US" w:bidi="ar-SA"/>
      </w:rPr>
    </w:lvl>
  </w:abstractNum>
  <w:abstractNum w:abstractNumId="2" w15:restartNumberingAfterBreak="0">
    <w:nsid w:val="38FD7C6E"/>
    <w:multiLevelType w:val="hybridMultilevel"/>
    <w:tmpl w:val="CA2ED4C6"/>
    <w:lvl w:ilvl="0" w:tplc="2EBA04EC">
      <w:numFmt w:val="bullet"/>
      <w:lvlText w:val=""/>
      <w:lvlJc w:val="left"/>
      <w:pPr>
        <w:ind w:left="829" w:hanging="358"/>
      </w:pPr>
      <w:rPr>
        <w:rFonts w:ascii="Symbol" w:eastAsia="Symbol" w:hAnsi="Symbol" w:cs="Symbol" w:hint="default"/>
        <w:b w:val="0"/>
        <w:bCs w:val="0"/>
        <w:i w:val="0"/>
        <w:iCs w:val="0"/>
        <w:w w:val="102"/>
        <w:sz w:val="21"/>
        <w:szCs w:val="21"/>
        <w:lang w:val="en-US" w:eastAsia="en-US" w:bidi="ar-SA"/>
      </w:rPr>
    </w:lvl>
    <w:lvl w:ilvl="1" w:tplc="1FE4C898">
      <w:numFmt w:val="bullet"/>
      <w:lvlText w:val="•"/>
      <w:lvlJc w:val="left"/>
      <w:pPr>
        <w:ind w:left="1345" w:hanging="358"/>
      </w:pPr>
      <w:rPr>
        <w:rFonts w:hint="default"/>
        <w:lang w:val="en-US" w:eastAsia="en-US" w:bidi="ar-SA"/>
      </w:rPr>
    </w:lvl>
    <w:lvl w:ilvl="2" w:tplc="1E0859D8">
      <w:numFmt w:val="bullet"/>
      <w:lvlText w:val="•"/>
      <w:lvlJc w:val="left"/>
      <w:pPr>
        <w:ind w:left="1871" w:hanging="358"/>
      </w:pPr>
      <w:rPr>
        <w:rFonts w:hint="default"/>
        <w:lang w:val="en-US" w:eastAsia="en-US" w:bidi="ar-SA"/>
      </w:rPr>
    </w:lvl>
    <w:lvl w:ilvl="3" w:tplc="111CD9C4">
      <w:numFmt w:val="bullet"/>
      <w:lvlText w:val="•"/>
      <w:lvlJc w:val="left"/>
      <w:pPr>
        <w:ind w:left="2397" w:hanging="358"/>
      </w:pPr>
      <w:rPr>
        <w:rFonts w:hint="default"/>
        <w:lang w:val="en-US" w:eastAsia="en-US" w:bidi="ar-SA"/>
      </w:rPr>
    </w:lvl>
    <w:lvl w:ilvl="4" w:tplc="BB9A7ADE">
      <w:numFmt w:val="bullet"/>
      <w:lvlText w:val="•"/>
      <w:lvlJc w:val="left"/>
      <w:pPr>
        <w:ind w:left="2923" w:hanging="358"/>
      </w:pPr>
      <w:rPr>
        <w:rFonts w:hint="default"/>
        <w:lang w:val="en-US" w:eastAsia="en-US" w:bidi="ar-SA"/>
      </w:rPr>
    </w:lvl>
    <w:lvl w:ilvl="5" w:tplc="3A149F0A">
      <w:numFmt w:val="bullet"/>
      <w:lvlText w:val="•"/>
      <w:lvlJc w:val="left"/>
      <w:pPr>
        <w:ind w:left="3449" w:hanging="358"/>
      </w:pPr>
      <w:rPr>
        <w:rFonts w:hint="default"/>
        <w:lang w:val="en-US" w:eastAsia="en-US" w:bidi="ar-SA"/>
      </w:rPr>
    </w:lvl>
    <w:lvl w:ilvl="6" w:tplc="D3CCF13A">
      <w:numFmt w:val="bullet"/>
      <w:lvlText w:val="•"/>
      <w:lvlJc w:val="left"/>
      <w:pPr>
        <w:ind w:left="3975" w:hanging="358"/>
      </w:pPr>
      <w:rPr>
        <w:rFonts w:hint="default"/>
        <w:lang w:val="en-US" w:eastAsia="en-US" w:bidi="ar-SA"/>
      </w:rPr>
    </w:lvl>
    <w:lvl w:ilvl="7" w:tplc="DCA07C0C">
      <w:numFmt w:val="bullet"/>
      <w:lvlText w:val="•"/>
      <w:lvlJc w:val="left"/>
      <w:pPr>
        <w:ind w:left="4501" w:hanging="358"/>
      </w:pPr>
      <w:rPr>
        <w:rFonts w:hint="default"/>
        <w:lang w:val="en-US" w:eastAsia="en-US" w:bidi="ar-SA"/>
      </w:rPr>
    </w:lvl>
    <w:lvl w:ilvl="8" w:tplc="36C6C30E">
      <w:numFmt w:val="bullet"/>
      <w:lvlText w:val="•"/>
      <w:lvlJc w:val="left"/>
      <w:pPr>
        <w:ind w:left="5027" w:hanging="358"/>
      </w:pPr>
      <w:rPr>
        <w:rFonts w:hint="default"/>
        <w:lang w:val="en-US" w:eastAsia="en-US" w:bidi="ar-SA"/>
      </w:rPr>
    </w:lvl>
  </w:abstractNum>
  <w:abstractNum w:abstractNumId="3" w15:restartNumberingAfterBreak="0">
    <w:nsid w:val="49D66198"/>
    <w:multiLevelType w:val="hybridMultilevel"/>
    <w:tmpl w:val="B89CD742"/>
    <w:lvl w:ilvl="0" w:tplc="B84CE0EA">
      <w:numFmt w:val="bullet"/>
      <w:lvlText w:val=""/>
      <w:lvlJc w:val="left"/>
      <w:pPr>
        <w:ind w:left="959" w:hanging="360"/>
      </w:pPr>
      <w:rPr>
        <w:rFonts w:ascii="Symbol" w:eastAsia="Symbol" w:hAnsi="Symbol" w:cs="Symbol" w:hint="default"/>
        <w:b w:val="0"/>
        <w:bCs w:val="0"/>
        <w:i w:val="0"/>
        <w:iCs w:val="0"/>
        <w:w w:val="102"/>
        <w:sz w:val="21"/>
        <w:szCs w:val="21"/>
        <w:lang w:val="en-US" w:eastAsia="en-US" w:bidi="ar-SA"/>
      </w:rPr>
    </w:lvl>
    <w:lvl w:ilvl="1" w:tplc="00C86A76">
      <w:numFmt w:val="bullet"/>
      <w:lvlText w:val=""/>
      <w:lvlJc w:val="left"/>
      <w:pPr>
        <w:ind w:left="1290" w:hanging="360"/>
      </w:pPr>
      <w:rPr>
        <w:rFonts w:ascii="Symbol" w:eastAsia="Symbol" w:hAnsi="Symbol" w:cs="Symbol" w:hint="default"/>
        <w:b w:val="0"/>
        <w:bCs w:val="0"/>
        <w:i w:val="0"/>
        <w:iCs w:val="0"/>
        <w:w w:val="100"/>
        <w:sz w:val="22"/>
        <w:szCs w:val="22"/>
        <w:lang w:val="en-US" w:eastAsia="en-US" w:bidi="ar-SA"/>
      </w:rPr>
    </w:lvl>
    <w:lvl w:ilvl="2" w:tplc="ADA079C6">
      <w:numFmt w:val="bullet"/>
      <w:lvlText w:val="•"/>
      <w:lvlJc w:val="left"/>
      <w:pPr>
        <w:ind w:left="2244" w:hanging="360"/>
      </w:pPr>
      <w:rPr>
        <w:rFonts w:hint="default"/>
        <w:lang w:val="en-US" w:eastAsia="en-US" w:bidi="ar-SA"/>
      </w:rPr>
    </w:lvl>
    <w:lvl w:ilvl="3" w:tplc="3F68EE44">
      <w:numFmt w:val="bullet"/>
      <w:lvlText w:val="•"/>
      <w:lvlJc w:val="left"/>
      <w:pPr>
        <w:ind w:left="3188" w:hanging="360"/>
      </w:pPr>
      <w:rPr>
        <w:rFonts w:hint="default"/>
        <w:lang w:val="en-US" w:eastAsia="en-US" w:bidi="ar-SA"/>
      </w:rPr>
    </w:lvl>
    <w:lvl w:ilvl="4" w:tplc="642C4DA2">
      <w:numFmt w:val="bullet"/>
      <w:lvlText w:val="•"/>
      <w:lvlJc w:val="left"/>
      <w:pPr>
        <w:ind w:left="4133" w:hanging="360"/>
      </w:pPr>
      <w:rPr>
        <w:rFonts w:hint="default"/>
        <w:lang w:val="en-US" w:eastAsia="en-US" w:bidi="ar-SA"/>
      </w:rPr>
    </w:lvl>
    <w:lvl w:ilvl="5" w:tplc="BDE8E078">
      <w:numFmt w:val="bullet"/>
      <w:lvlText w:val="•"/>
      <w:lvlJc w:val="left"/>
      <w:pPr>
        <w:ind w:left="5077" w:hanging="360"/>
      </w:pPr>
      <w:rPr>
        <w:rFonts w:hint="default"/>
        <w:lang w:val="en-US" w:eastAsia="en-US" w:bidi="ar-SA"/>
      </w:rPr>
    </w:lvl>
    <w:lvl w:ilvl="6" w:tplc="DA523222">
      <w:numFmt w:val="bullet"/>
      <w:lvlText w:val="•"/>
      <w:lvlJc w:val="left"/>
      <w:pPr>
        <w:ind w:left="6022" w:hanging="360"/>
      </w:pPr>
      <w:rPr>
        <w:rFonts w:hint="default"/>
        <w:lang w:val="en-US" w:eastAsia="en-US" w:bidi="ar-SA"/>
      </w:rPr>
    </w:lvl>
    <w:lvl w:ilvl="7" w:tplc="B2061B0C">
      <w:numFmt w:val="bullet"/>
      <w:lvlText w:val="•"/>
      <w:lvlJc w:val="left"/>
      <w:pPr>
        <w:ind w:left="6966" w:hanging="360"/>
      </w:pPr>
      <w:rPr>
        <w:rFonts w:hint="default"/>
        <w:lang w:val="en-US" w:eastAsia="en-US" w:bidi="ar-SA"/>
      </w:rPr>
    </w:lvl>
    <w:lvl w:ilvl="8" w:tplc="EC0AC568">
      <w:numFmt w:val="bullet"/>
      <w:lvlText w:val="•"/>
      <w:lvlJc w:val="left"/>
      <w:pPr>
        <w:ind w:left="7911" w:hanging="360"/>
      </w:pPr>
      <w:rPr>
        <w:rFonts w:hint="default"/>
        <w:lang w:val="en-US" w:eastAsia="en-US" w:bidi="ar-SA"/>
      </w:rPr>
    </w:lvl>
  </w:abstractNum>
  <w:abstractNum w:abstractNumId="4" w15:restartNumberingAfterBreak="0">
    <w:nsid w:val="709965FD"/>
    <w:multiLevelType w:val="hybridMultilevel"/>
    <w:tmpl w:val="C8E22E88"/>
    <w:lvl w:ilvl="0" w:tplc="6DEEDCC0">
      <w:numFmt w:val="bullet"/>
      <w:lvlText w:val=""/>
      <w:lvlJc w:val="left"/>
      <w:pPr>
        <w:ind w:left="839" w:hanging="360"/>
      </w:pPr>
      <w:rPr>
        <w:rFonts w:ascii="Symbol" w:eastAsia="Symbol" w:hAnsi="Symbol" w:cs="Symbol" w:hint="default"/>
        <w:w w:val="100"/>
        <w:lang w:val="en-US" w:eastAsia="en-US" w:bidi="ar-SA"/>
      </w:rPr>
    </w:lvl>
    <w:lvl w:ilvl="1" w:tplc="47D2A6D6">
      <w:numFmt w:val="bullet"/>
      <w:lvlText w:val="•"/>
      <w:lvlJc w:val="left"/>
      <w:pPr>
        <w:ind w:left="1736" w:hanging="360"/>
      </w:pPr>
      <w:rPr>
        <w:rFonts w:hint="default"/>
        <w:lang w:val="en-US" w:eastAsia="en-US" w:bidi="ar-SA"/>
      </w:rPr>
    </w:lvl>
    <w:lvl w:ilvl="2" w:tplc="DFD0F15C">
      <w:numFmt w:val="bullet"/>
      <w:lvlText w:val="•"/>
      <w:lvlJc w:val="left"/>
      <w:pPr>
        <w:ind w:left="2632" w:hanging="360"/>
      </w:pPr>
      <w:rPr>
        <w:rFonts w:hint="default"/>
        <w:lang w:val="en-US" w:eastAsia="en-US" w:bidi="ar-SA"/>
      </w:rPr>
    </w:lvl>
    <w:lvl w:ilvl="3" w:tplc="F404ED2A">
      <w:numFmt w:val="bullet"/>
      <w:lvlText w:val="•"/>
      <w:lvlJc w:val="left"/>
      <w:pPr>
        <w:ind w:left="3528" w:hanging="360"/>
      </w:pPr>
      <w:rPr>
        <w:rFonts w:hint="default"/>
        <w:lang w:val="en-US" w:eastAsia="en-US" w:bidi="ar-SA"/>
      </w:rPr>
    </w:lvl>
    <w:lvl w:ilvl="4" w:tplc="29A02C06">
      <w:numFmt w:val="bullet"/>
      <w:lvlText w:val="•"/>
      <w:lvlJc w:val="left"/>
      <w:pPr>
        <w:ind w:left="4424" w:hanging="360"/>
      </w:pPr>
      <w:rPr>
        <w:rFonts w:hint="default"/>
        <w:lang w:val="en-US" w:eastAsia="en-US" w:bidi="ar-SA"/>
      </w:rPr>
    </w:lvl>
    <w:lvl w:ilvl="5" w:tplc="68B0B266">
      <w:numFmt w:val="bullet"/>
      <w:lvlText w:val="•"/>
      <w:lvlJc w:val="left"/>
      <w:pPr>
        <w:ind w:left="5320" w:hanging="360"/>
      </w:pPr>
      <w:rPr>
        <w:rFonts w:hint="default"/>
        <w:lang w:val="en-US" w:eastAsia="en-US" w:bidi="ar-SA"/>
      </w:rPr>
    </w:lvl>
    <w:lvl w:ilvl="6" w:tplc="8118EC0A">
      <w:numFmt w:val="bullet"/>
      <w:lvlText w:val="•"/>
      <w:lvlJc w:val="left"/>
      <w:pPr>
        <w:ind w:left="6216" w:hanging="360"/>
      </w:pPr>
      <w:rPr>
        <w:rFonts w:hint="default"/>
        <w:lang w:val="en-US" w:eastAsia="en-US" w:bidi="ar-SA"/>
      </w:rPr>
    </w:lvl>
    <w:lvl w:ilvl="7" w:tplc="E4066BD0">
      <w:numFmt w:val="bullet"/>
      <w:lvlText w:val="•"/>
      <w:lvlJc w:val="left"/>
      <w:pPr>
        <w:ind w:left="7112" w:hanging="360"/>
      </w:pPr>
      <w:rPr>
        <w:rFonts w:hint="default"/>
        <w:lang w:val="en-US" w:eastAsia="en-US" w:bidi="ar-SA"/>
      </w:rPr>
    </w:lvl>
    <w:lvl w:ilvl="8" w:tplc="96D8716E">
      <w:numFmt w:val="bullet"/>
      <w:lvlText w:val="•"/>
      <w:lvlJc w:val="left"/>
      <w:pPr>
        <w:ind w:left="8008" w:hanging="360"/>
      </w:pPr>
      <w:rPr>
        <w:rFonts w:hint="default"/>
        <w:lang w:val="en-US" w:eastAsia="en-US" w:bidi="ar-SA"/>
      </w:rPr>
    </w:lvl>
  </w:abstractNum>
  <w:abstractNum w:abstractNumId="5" w15:restartNumberingAfterBreak="0">
    <w:nsid w:val="78535994"/>
    <w:multiLevelType w:val="hybridMultilevel"/>
    <w:tmpl w:val="72CC89DE"/>
    <w:lvl w:ilvl="0" w:tplc="83E087BC">
      <w:numFmt w:val="bullet"/>
      <w:lvlText w:val=""/>
      <w:lvlJc w:val="left"/>
      <w:pPr>
        <w:ind w:left="938" w:hanging="358"/>
      </w:pPr>
      <w:rPr>
        <w:rFonts w:ascii="Symbol" w:eastAsia="Symbol" w:hAnsi="Symbol" w:cs="Symbol" w:hint="default"/>
        <w:b w:val="0"/>
        <w:bCs w:val="0"/>
        <w:i w:val="0"/>
        <w:iCs w:val="0"/>
        <w:w w:val="102"/>
        <w:sz w:val="21"/>
        <w:szCs w:val="21"/>
        <w:lang w:val="en-US" w:eastAsia="en-US" w:bidi="ar-SA"/>
      </w:rPr>
    </w:lvl>
    <w:lvl w:ilvl="1" w:tplc="CDB65C02">
      <w:numFmt w:val="bullet"/>
      <w:lvlText w:val="•"/>
      <w:lvlJc w:val="left"/>
      <w:pPr>
        <w:ind w:left="1826" w:hanging="358"/>
      </w:pPr>
      <w:rPr>
        <w:rFonts w:hint="default"/>
        <w:lang w:val="en-US" w:eastAsia="en-US" w:bidi="ar-SA"/>
      </w:rPr>
    </w:lvl>
    <w:lvl w:ilvl="2" w:tplc="4D34559E">
      <w:numFmt w:val="bullet"/>
      <w:lvlText w:val="•"/>
      <w:lvlJc w:val="left"/>
      <w:pPr>
        <w:ind w:left="2712" w:hanging="358"/>
      </w:pPr>
      <w:rPr>
        <w:rFonts w:hint="default"/>
        <w:lang w:val="en-US" w:eastAsia="en-US" w:bidi="ar-SA"/>
      </w:rPr>
    </w:lvl>
    <w:lvl w:ilvl="3" w:tplc="2690B01A">
      <w:numFmt w:val="bullet"/>
      <w:lvlText w:val="•"/>
      <w:lvlJc w:val="left"/>
      <w:pPr>
        <w:ind w:left="3598" w:hanging="358"/>
      </w:pPr>
      <w:rPr>
        <w:rFonts w:hint="default"/>
        <w:lang w:val="en-US" w:eastAsia="en-US" w:bidi="ar-SA"/>
      </w:rPr>
    </w:lvl>
    <w:lvl w:ilvl="4" w:tplc="4F921612">
      <w:numFmt w:val="bullet"/>
      <w:lvlText w:val="•"/>
      <w:lvlJc w:val="left"/>
      <w:pPr>
        <w:ind w:left="4484" w:hanging="358"/>
      </w:pPr>
      <w:rPr>
        <w:rFonts w:hint="default"/>
        <w:lang w:val="en-US" w:eastAsia="en-US" w:bidi="ar-SA"/>
      </w:rPr>
    </w:lvl>
    <w:lvl w:ilvl="5" w:tplc="2CB80ED0">
      <w:numFmt w:val="bullet"/>
      <w:lvlText w:val="•"/>
      <w:lvlJc w:val="left"/>
      <w:pPr>
        <w:ind w:left="5370" w:hanging="358"/>
      </w:pPr>
      <w:rPr>
        <w:rFonts w:hint="default"/>
        <w:lang w:val="en-US" w:eastAsia="en-US" w:bidi="ar-SA"/>
      </w:rPr>
    </w:lvl>
    <w:lvl w:ilvl="6" w:tplc="B2F88652">
      <w:numFmt w:val="bullet"/>
      <w:lvlText w:val="•"/>
      <w:lvlJc w:val="left"/>
      <w:pPr>
        <w:ind w:left="6256" w:hanging="358"/>
      </w:pPr>
      <w:rPr>
        <w:rFonts w:hint="default"/>
        <w:lang w:val="en-US" w:eastAsia="en-US" w:bidi="ar-SA"/>
      </w:rPr>
    </w:lvl>
    <w:lvl w:ilvl="7" w:tplc="57548988">
      <w:numFmt w:val="bullet"/>
      <w:lvlText w:val="•"/>
      <w:lvlJc w:val="left"/>
      <w:pPr>
        <w:ind w:left="7142" w:hanging="358"/>
      </w:pPr>
      <w:rPr>
        <w:rFonts w:hint="default"/>
        <w:lang w:val="en-US" w:eastAsia="en-US" w:bidi="ar-SA"/>
      </w:rPr>
    </w:lvl>
    <w:lvl w:ilvl="8" w:tplc="8FF655D8">
      <w:numFmt w:val="bullet"/>
      <w:lvlText w:val="•"/>
      <w:lvlJc w:val="left"/>
      <w:pPr>
        <w:ind w:left="8028" w:hanging="358"/>
      </w:pPr>
      <w:rPr>
        <w:rFonts w:hint="default"/>
        <w:lang w:val="en-US" w:eastAsia="en-US" w:bidi="ar-SA"/>
      </w:rPr>
    </w:lvl>
  </w:abstractNum>
  <w:num w:numId="1" w16cid:durableId="499663902">
    <w:abstractNumId w:val="4"/>
  </w:num>
  <w:num w:numId="2" w16cid:durableId="1994064999">
    <w:abstractNumId w:val="5"/>
  </w:num>
  <w:num w:numId="3" w16cid:durableId="1878200270">
    <w:abstractNumId w:val="0"/>
  </w:num>
  <w:num w:numId="4" w16cid:durableId="1007248754">
    <w:abstractNumId w:val="2"/>
  </w:num>
  <w:num w:numId="5" w16cid:durableId="632176183">
    <w:abstractNumId w:val="1"/>
  </w:num>
  <w:num w:numId="6" w16cid:durableId="11550276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BD175A"/>
    <w:rsid w:val="00187278"/>
    <w:rsid w:val="00203666"/>
    <w:rsid w:val="00395274"/>
    <w:rsid w:val="003F1669"/>
    <w:rsid w:val="00495C62"/>
    <w:rsid w:val="00633785"/>
    <w:rsid w:val="0069471B"/>
    <w:rsid w:val="00771B08"/>
    <w:rsid w:val="007B3F2D"/>
    <w:rsid w:val="00917A59"/>
    <w:rsid w:val="00B66D81"/>
    <w:rsid w:val="00BD175A"/>
    <w:rsid w:val="00D226D7"/>
    <w:rsid w:val="00E75928"/>
    <w:rsid w:val="00F954FB"/>
    <w:rsid w:val="00FD285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16CBED"/>
  <w15:docId w15:val="{6AAAE4C2-3C49-4412-9409-7EAE89E88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Titre1">
    <w:name w:val="heading 1"/>
    <w:basedOn w:val="Normal"/>
    <w:uiPriority w:val="9"/>
    <w:qFormat/>
    <w:pPr>
      <w:spacing w:before="35"/>
      <w:ind w:left="220"/>
      <w:outlineLvl w:val="0"/>
    </w:pPr>
    <w:rPr>
      <w:rFonts w:ascii="Calibri Light" w:eastAsia="Calibri Light" w:hAnsi="Calibri Light" w:cs="Calibri Light"/>
      <w:sz w:val="32"/>
      <w:szCs w:val="32"/>
    </w:rPr>
  </w:style>
  <w:style w:type="paragraph" w:styleId="Titre2">
    <w:name w:val="heading 2"/>
    <w:basedOn w:val="Normal"/>
    <w:uiPriority w:val="9"/>
    <w:unhideWhenUsed/>
    <w:qFormat/>
    <w:pPr>
      <w:ind w:left="220"/>
      <w:outlineLvl w:val="1"/>
    </w:pPr>
    <w:rPr>
      <w:rFonts w:ascii="Calibri Light" w:eastAsia="Calibri Light" w:hAnsi="Calibri Light" w:cs="Calibri Light"/>
      <w:sz w:val="26"/>
      <w:szCs w:val="26"/>
    </w:rPr>
  </w:style>
  <w:style w:type="paragraph" w:styleId="Titre3">
    <w:name w:val="heading 3"/>
    <w:basedOn w:val="Normal"/>
    <w:uiPriority w:val="9"/>
    <w:unhideWhenUsed/>
    <w:qFormat/>
    <w:pPr>
      <w:ind w:left="239"/>
      <w:outlineLvl w:val="2"/>
    </w:pPr>
    <w:rPr>
      <w:rFonts w:ascii="Calibri Light" w:eastAsia="Calibri Light" w:hAnsi="Calibri Light" w:cs="Calibri Light"/>
      <w:sz w:val="24"/>
      <w:szCs w:val="24"/>
    </w:rPr>
  </w:style>
  <w:style w:type="paragraph" w:styleId="Titre4">
    <w:name w:val="heading 4"/>
    <w:basedOn w:val="Normal"/>
    <w:uiPriority w:val="9"/>
    <w:unhideWhenUsed/>
    <w:qFormat/>
    <w:pPr>
      <w:ind w:left="220"/>
      <w:outlineLvl w:val="3"/>
    </w:pPr>
    <w:rPr>
      <w:b/>
      <w:bCs/>
    </w:rPr>
  </w:style>
  <w:style w:type="paragraph" w:styleId="Titre5">
    <w:name w:val="heading 5"/>
    <w:basedOn w:val="Normal"/>
    <w:uiPriority w:val="9"/>
    <w:unhideWhenUsed/>
    <w:qFormat/>
    <w:pPr>
      <w:ind w:left="220" w:right="895"/>
      <w:outlineLvl w:val="4"/>
    </w:pPr>
    <w:rPr>
      <w:b/>
      <w:bCs/>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M1">
    <w:name w:val="toc 1"/>
    <w:basedOn w:val="Normal"/>
    <w:uiPriority w:val="1"/>
    <w:qFormat/>
    <w:pPr>
      <w:spacing w:before="152"/>
      <w:ind w:left="220"/>
    </w:pPr>
    <w:rPr>
      <w:sz w:val="21"/>
      <w:szCs w:val="21"/>
    </w:rPr>
  </w:style>
  <w:style w:type="paragraph" w:styleId="TM2">
    <w:name w:val="toc 2"/>
    <w:basedOn w:val="Normal"/>
    <w:uiPriority w:val="1"/>
    <w:qFormat/>
    <w:pPr>
      <w:spacing w:before="152"/>
      <w:ind w:left="436"/>
    </w:pPr>
    <w:rPr>
      <w:sz w:val="21"/>
      <w:szCs w:val="21"/>
    </w:rPr>
  </w:style>
  <w:style w:type="paragraph" w:styleId="TM3">
    <w:name w:val="toc 3"/>
    <w:basedOn w:val="Normal"/>
    <w:uiPriority w:val="1"/>
    <w:qFormat/>
    <w:pPr>
      <w:spacing w:before="149"/>
      <w:ind w:left="664"/>
    </w:pPr>
    <w:rPr>
      <w:sz w:val="21"/>
      <w:szCs w:val="21"/>
    </w:rPr>
  </w:style>
  <w:style w:type="paragraph" w:styleId="Corpsdetexte">
    <w:name w:val="Body Text"/>
    <w:basedOn w:val="Normal"/>
    <w:uiPriority w:val="1"/>
    <w:qFormat/>
  </w:style>
  <w:style w:type="paragraph" w:styleId="Titre">
    <w:name w:val="Title"/>
    <w:basedOn w:val="Normal"/>
    <w:uiPriority w:val="10"/>
    <w:qFormat/>
    <w:pPr>
      <w:spacing w:before="22"/>
      <w:ind w:left="220"/>
    </w:pPr>
    <w:rPr>
      <w:rFonts w:ascii="Calibri Light" w:eastAsia="Calibri Light" w:hAnsi="Calibri Light" w:cs="Calibri Light"/>
      <w:sz w:val="39"/>
      <w:szCs w:val="39"/>
    </w:rPr>
  </w:style>
  <w:style w:type="paragraph" w:styleId="Paragraphedeliste">
    <w:name w:val="List Paragraph"/>
    <w:basedOn w:val="Normal"/>
    <w:uiPriority w:val="1"/>
    <w:qFormat/>
    <w:pPr>
      <w:ind w:left="1290" w:hanging="361"/>
    </w:pPr>
  </w:style>
  <w:style w:type="paragraph" w:customStyle="1" w:styleId="TableParagraph">
    <w:name w:val="Table Paragraph"/>
    <w:basedOn w:val="Normal"/>
    <w:uiPriority w:val="1"/>
    <w:qFormat/>
    <w:pPr>
      <w:spacing w:before="1"/>
      <w:ind w:left="111"/>
    </w:pPr>
  </w:style>
  <w:style w:type="paragraph" w:styleId="En-tte">
    <w:name w:val="header"/>
    <w:basedOn w:val="Normal"/>
    <w:link w:val="En-tteCar"/>
    <w:uiPriority w:val="99"/>
    <w:unhideWhenUsed/>
    <w:rsid w:val="00633785"/>
    <w:pPr>
      <w:tabs>
        <w:tab w:val="center" w:pos="4680"/>
        <w:tab w:val="right" w:pos="9360"/>
      </w:tabs>
    </w:pPr>
  </w:style>
  <w:style w:type="character" w:customStyle="1" w:styleId="En-tteCar">
    <w:name w:val="En-tête Car"/>
    <w:basedOn w:val="Policepardfaut"/>
    <w:link w:val="En-tte"/>
    <w:uiPriority w:val="99"/>
    <w:rsid w:val="00633785"/>
    <w:rPr>
      <w:rFonts w:ascii="Calibri" w:eastAsia="Calibri" w:hAnsi="Calibri" w:cs="Calibri"/>
    </w:rPr>
  </w:style>
  <w:style w:type="paragraph" w:styleId="Pieddepage">
    <w:name w:val="footer"/>
    <w:basedOn w:val="Normal"/>
    <w:link w:val="PieddepageCar"/>
    <w:uiPriority w:val="99"/>
    <w:unhideWhenUsed/>
    <w:rsid w:val="00633785"/>
    <w:pPr>
      <w:tabs>
        <w:tab w:val="center" w:pos="4680"/>
        <w:tab w:val="right" w:pos="9360"/>
      </w:tabs>
    </w:pPr>
  </w:style>
  <w:style w:type="character" w:customStyle="1" w:styleId="PieddepageCar">
    <w:name w:val="Pied de page Car"/>
    <w:basedOn w:val="Policepardfaut"/>
    <w:link w:val="Pieddepage"/>
    <w:uiPriority w:val="99"/>
    <w:rsid w:val="00633785"/>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oc-innovation.ca/wp-content/uploads/2023/01/Reimbursement-Template-DCC-DMAP-Blank.xlsx"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www.oc-innovation.ca/wp-content/uploads/2023/02/General_Bilateral_Funding_Agreement-3.docx" TargetMode="External"/><Relationship Id="rId17" Type="http://schemas.openxmlformats.org/officeDocument/2006/relationships/hyperlink" Target="mailto:vsadr@oc-innovation.ca" TargetMode="External"/><Relationship Id="rId2" Type="http://schemas.openxmlformats.org/officeDocument/2006/relationships/styles" Target="styles.xml"/><Relationship Id="rId16" Type="http://schemas.openxmlformats.org/officeDocument/2006/relationships/hyperlink" Target="mailto:CRitchie@oc-innovation.c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oc-innovation.ca/wp-content/uploads/2023/06/PMAN-les-depenses-admissibles_FR-Laura-Clark.pdf" TargetMode="External"/><Relationship Id="rId5" Type="http://schemas.openxmlformats.org/officeDocument/2006/relationships/footnotes" Target="footnotes.xml"/><Relationship Id="rId15" Type="http://schemas.openxmlformats.org/officeDocument/2006/relationships/hyperlink" Target="https://view.officeapps.live.com/op/view.aspx?src=https%3A%2F%2Fwww.oc-innovation.ca%2Fwp-content%2Fuploads%2F2023%2F03%2FCCN-PMAN-Modele-de-lettre-dappui.docx&amp;wdOrigin=BROWSELINK" TargetMode="External"/><Relationship Id="rId10" Type="http://schemas.openxmlformats.org/officeDocument/2006/relationships/hyperlink" Target="https://oce.formstack.com/forms/intake_for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oc-innovation.ca/about/oci-team/business-development-and-commercialization-contacts/" TargetMode="External"/><Relationship Id="rId14" Type="http://schemas.openxmlformats.org/officeDocument/2006/relationships/hyperlink" Target="https://www.oc-innovation.ca/wp-content/uploads/2023/01/DCC_DMAP_Proposal-Template_Final.docx"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8</Pages>
  <Words>2681</Words>
  <Characters>15283</Characters>
  <Application>Microsoft Office Word</Application>
  <DocSecurity>0</DocSecurity>
  <Lines>127</Lines>
  <Paragraphs>35</Paragraphs>
  <ScaleCrop>false</ScaleCrop>
  <Company/>
  <LinksUpToDate>false</LinksUpToDate>
  <CharactersWithSpaces>17929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Kimberly Quines</dc:creator>
  <cp:lastModifiedBy>Isabelle Lagacé</cp:lastModifiedBy>
  <cp:revision>16</cp:revision>
  <dcterms:created xsi:type="dcterms:W3CDTF">2024-02-02T03:18:00Z</dcterms:created>
  <dcterms:modified xsi:type="dcterms:W3CDTF">2024-02-05T16:53:00Z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2023-05-31T00:00:00Z</vt:filetime>
  </property>
  <property fmtid="{D5CDD505-2E9C-101B-9397-08002B2CF9AE}" pid="3" name="Creator">
    <vt:lpwstr>Microsoft® Word for Microsoft 365</vt:lpwstr>
  </property>
  <property fmtid="{D5CDD505-2E9C-101B-9397-08002B2CF9AE}" pid="4" name="LastSaved">
    <vt:filetime>2024-02-02T00:00:00Z</vt:filetime>
  </property>
</Properties>
</file>